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85" w:rsidRPr="00023A4B" w:rsidRDefault="001A6885" w:rsidP="001A6885">
      <w:pPr>
        <w:overflowPunct w:val="0"/>
        <w:adjustRightInd w:val="0"/>
        <w:snapToGrid w:val="0"/>
        <w:spacing w:line="500" w:lineRule="exact"/>
        <w:rPr>
          <w:rFonts w:ascii="方正黑体_GBK" w:eastAsia="方正黑体_GBK" w:hAnsi="黑体" w:hint="eastAsia"/>
          <w:snapToGrid w:val="0"/>
          <w:kern w:val="0"/>
          <w:sz w:val="32"/>
          <w:szCs w:val="32"/>
        </w:rPr>
      </w:pPr>
      <w:r w:rsidRPr="007C3D1C">
        <w:rPr>
          <w:rFonts w:ascii="方正黑体_GBK" w:eastAsia="方正黑体_GBK" w:hAnsi="黑体" w:hint="eastAsia"/>
          <w:snapToGrid w:val="0"/>
          <w:kern w:val="0"/>
          <w:sz w:val="32"/>
          <w:szCs w:val="32"/>
        </w:rPr>
        <w:t>附件</w:t>
      </w:r>
      <w:r w:rsidRPr="00023A4B">
        <w:rPr>
          <w:rFonts w:ascii="方正黑体_GBK" w:eastAsia="方正黑体_GBK" w:hAnsi="黑体" w:hint="eastAsia"/>
          <w:snapToGrid w:val="0"/>
          <w:kern w:val="0"/>
          <w:sz w:val="32"/>
          <w:szCs w:val="32"/>
        </w:rPr>
        <w:t>2</w:t>
      </w:r>
    </w:p>
    <w:p w:rsidR="001A6885" w:rsidRPr="00023A4B" w:rsidRDefault="001A6885" w:rsidP="001A6885">
      <w:pPr>
        <w:overflowPunct w:val="0"/>
        <w:adjustRightInd w:val="0"/>
        <w:snapToGrid w:val="0"/>
        <w:spacing w:beforeLines="100" w:before="312" w:afterLines="100" w:after="312" w:line="500" w:lineRule="exact"/>
        <w:jc w:val="center"/>
        <w:rPr>
          <w:rFonts w:ascii="方正小标宋_GBK" w:eastAsia="方正小标宋_GBK" w:hint="eastAsia"/>
          <w:snapToGrid w:val="0"/>
          <w:kern w:val="0"/>
          <w:sz w:val="44"/>
          <w:szCs w:val="32"/>
        </w:rPr>
      </w:pPr>
      <w:bookmarkStart w:id="0" w:name="_GoBack"/>
      <w:r w:rsidRPr="00023A4B">
        <w:rPr>
          <w:rFonts w:ascii="方正小标宋_GBK" w:eastAsia="方正小标宋_GBK" w:hint="eastAsia"/>
          <w:snapToGrid w:val="0"/>
          <w:kern w:val="0"/>
          <w:sz w:val="44"/>
          <w:szCs w:val="32"/>
        </w:rPr>
        <w:t>广西壮族自治区民政厅宣布废止的规范性文件目录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8789"/>
        <w:gridCol w:w="3062"/>
      </w:tblGrid>
      <w:tr w:rsidR="001A6885" w:rsidRPr="00023A4B" w:rsidTr="00B81586">
        <w:trPr>
          <w:cantSplit/>
          <w:trHeight w:val="567"/>
          <w:tblHeader/>
          <w:jc w:val="center"/>
        </w:trPr>
        <w:tc>
          <w:tcPr>
            <w:tcW w:w="879" w:type="dxa"/>
            <w:vAlign w:val="center"/>
          </w:tcPr>
          <w:bookmarkEnd w:id="0"/>
          <w:p w:rsidR="001A6885" w:rsidRPr="00023A4B" w:rsidRDefault="001A6885" w:rsidP="00B81586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eastAsia="方正黑体_GBK"/>
                <w:snapToGrid w:val="0"/>
                <w:kern w:val="0"/>
                <w:sz w:val="28"/>
                <w:szCs w:val="28"/>
              </w:rPr>
            </w:pPr>
            <w:r w:rsidRPr="00023A4B">
              <w:rPr>
                <w:rFonts w:eastAsia="方正黑体_GBK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8789" w:type="dxa"/>
            <w:vAlign w:val="center"/>
          </w:tcPr>
          <w:p w:rsidR="001A6885" w:rsidRPr="00023A4B" w:rsidRDefault="001A6885" w:rsidP="00B81586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eastAsia="方正黑体_GBK"/>
                <w:snapToGrid w:val="0"/>
                <w:kern w:val="0"/>
                <w:sz w:val="28"/>
                <w:szCs w:val="28"/>
              </w:rPr>
            </w:pPr>
            <w:r w:rsidRPr="00023A4B">
              <w:rPr>
                <w:rFonts w:eastAsia="方正黑体_GBK"/>
                <w:snapToGrid w:val="0"/>
                <w:kern w:val="0"/>
                <w:sz w:val="28"/>
                <w:szCs w:val="28"/>
              </w:rPr>
              <w:t>标题</w:t>
            </w:r>
          </w:p>
        </w:tc>
        <w:tc>
          <w:tcPr>
            <w:tcW w:w="3062" w:type="dxa"/>
            <w:vAlign w:val="center"/>
          </w:tcPr>
          <w:p w:rsidR="001A6885" w:rsidRPr="00023A4B" w:rsidRDefault="001A6885" w:rsidP="00B81586">
            <w:pPr>
              <w:overflowPunct w:val="0"/>
              <w:adjustRightInd w:val="0"/>
              <w:snapToGrid w:val="0"/>
              <w:spacing w:line="360" w:lineRule="exact"/>
              <w:jc w:val="center"/>
              <w:rPr>
                <w:rFonts w:eastAsia="方正黑体_GBK"/>
                <w:snapToGrid w:val="0"/>
                <w:kern w:val="0"/>
                <w:sz w:val="28"/>
                <w:szCs w:val="28"/>
              </w:rPr>
            </w:pPr>
            <w:r w:rsidRPr="00023A4B">
              <w:rPr>
                <w:rFonts w:eastAsia="方正黑体_GBK"/>
                <w:snapToGrid w:val="0"/>
                <w:kern w:val="0"/>
                <w:sz w:val="28"/>
                <w:szCs w:val="28"/>
              </w:rPr>
              <w:t>发文字号</w:t>
            </w:r>
          </w:p>
        </w:tc>
      </w:tr>
      <w:tr w:rsidR="001A6885" w:rsidRPr="00023A4B" w:rsidTr="00B81586">
        <w:trPr>
          <w:cantSplit/>
          <w:trHeight w:val="907"/>
          <w:jc w:val="center"/>
        </w:trPr>
        <w:tc>
          <w:tcPr>
            <w:tcW w:w="879" w:type="dxa"/>
            <w:vAlign w:val="center"/>
          </w:tcPr>
          <w:p w:rsidR="001A6885" w:rsidRPr="00023A4B" w:rsidRDefault="001A6885" w:rsidP="00B81586"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023A4B">
              <w:rPr>
                <w:rFonts w:eastAsia="方正仿宋_GBK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:rsidR="001A6885" w:rsidRPr="00023A4B" w:rsidRDefault="001A6885" w:rsidP="00B81586">
            <w:pPr>
              <w:overflowPunct w:val="0"/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广西壮族自治区民政厅印发《关于加强社区社会组织培育发展的若干意见》的通知</w:t>
            </w:r>
          </w:p>
        </w:tc>
        <w:tc>
          <w:tcPr>
            <w:tcW w:w="3062" w:type="dxa"/>
            <w:vAlign w:val="center"/>
          </w:tcPr>
          <w:p w:rsidR="001A6885" w:rsidRPr="00023A4B" w:rsidRDefault="001A6885" w:rsidP="00B81586"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桂民发〔</w:t>
            </w: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2009</w:t>
            </w: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〕</w:t>
            </w: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77</w:t>
            </w: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</w:tr>
      <w:tr w:rsidR="001A6885" w:rsidRPr="00023A4B" w:rsidTr="00B81586">
        <w:trPr>
          <w:cantSplit/>
          <w:trHeight w:val="907"/>
          <w:jc w:val="center"/>
        </w:trPr>
        <w:tc>
          <w:tcPr>
            <w:tcW w:w="879" w:type="dxa"/>
            <w:vAlign w:val="center"/>
          </w:tcPr>
          <w:p w:rsidR="001A6885" w:rsidRPr="00023A4B" w:rsidRDefault="001A6885" w:rsidP="00B81586"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023A4B">
              <w:rPr>
                <w:rFonts w:eastAsia="方正仿宋_GBK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8789" w:type="dxa"/>
            <w:vAlign w:val="center"/>
          </w:tcPr>
          <w:p w:rsidR="001A6885" w:rsidRPr="00023A4B" w:rsidRDefault="001A6885" w:rsidP="00B81586">
            <w:pPr>
              <w:overflowPunct w:val="0"/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广西壮族自治区民政厅关于印发《广西壮族自治区民政厅行政复议和行政应诉办法》的通知</w:t>
            </w:r>
          </w:p>
        </w:tc>
        <w:tc>
          <w:tcPr>
            <w:tcW w:w="3062" w:type="dxa"/>
            <w:vAlign w:val="center"/>
          </w:tcPr>
          <w:p w:rsidR="001A6885" w:rsidRPr="00023A4B" w:rsidRDefault="001A6885" w:rsidP="00B81586"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桂民发〔</w:t>
            </w: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2009</w:t>
            </w: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〕</w:t>
            </w: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197</w:t>
            </w: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</w:tr>
      <w:tr w:rsidR="001A6885" w:rsidRPr="00023A4B" w:rsidTr="00B81586">
        <w:trPr>
          <w:cantSplit/>
          <w:trHeight w:val="907"/>
          <w:jc w:val="center"/>
        </w:trPr>
        <w:tc>
          <w:tcPr>
            <w:tcW w:w="879" w:type="dxa"/>
            <w:vAlign w:val="center"/>
          </w:tcPr>
          <w:p w:rsidR="001A6885" w:rsidRPr="00023A4B" w:rsidRDefault="001A6885" w:rsidP="00B81586"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 w:rsidRPr="00023A4B">
              <w:rPr>
                <w:rFonts w:eastAsia="方正仿宋_GBK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8789" w:type="dxa"/>
            <w:vAlign w:val="center"/>
          </w:tcPr>
          <w:p w:rsidR="001A6885" w:rsidRPr="00023A4B" w:rsidRDefault="001A6885" w:rsidP="00B81586">
            <w:pPr>
              <w:overflowPunct w:val="0"/>
              <w:adjustRightInd w:val="0"/>
              <w:snapToGrid w:val="0"/>
              <w:spacing w:line="360" w:lineRule="exact"/>
              <w:textAlignment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广西壮族自治区民政厅关于推行生态安葬工作的指导意见</w:t>
            </w:r>
          </w:p>
        </w:tc>
        <w:tc>
          <w:tcPr>
            <w:tcW w:w="3062" w:type="dxa"/>
            <w:vAlign w:val="center"/>
          </w:tcPr>
          <w:p w:rsidR="001A6885" w:rsidRPr="00023A4B" w:rsidRDefault="001A6885" w:rsidP="00B81586">
            <w:pPr>
              <w:overflowPunct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桂民发〔</w:t>
            </w: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2015</w:t>
            </w: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〕</w:t>
            </w: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62</w:t>
            </w:r>
            <w:r w:rsidRPr="00023A4B">
              <w:rPr>
                <w:rFonts w:eastAsia="方正仿宋_GBK"/>
                <w:snapToGrid w:val="0"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</w:tr>
    </w:tbl>
    <w:p w:rsidR="001A6885" w:rsidRPr="007C3D1C" w:rsidRDefault="001A6885" w:rsidP="001A6885">
      <w:pPr>
        <w:overflowPunct w:val="0"/>
        <w:adjustRightInd w:val="0"/>
        <w:snapToGrid w:val="0"/>
        <w:spacing w:line="500" w:lineRule="exact"/>
        <w:rPr>
          <w:rFonts w:ascii="方正黑体_GBK" w:eastAsia="方正黑体_GBK" w:hAnsi="黑体" w:hint="eastAsia"/>
          <w:snapToGrid w:val="0"/>
          <w:kern w:val="0"/>
          <w:sz w:val="32"/>
          <w:szCs w:val="32"/>
        </w:rPr>
      </w:pPr>
    </w:p>
    <w:p w:rsidR="001A6885" w:rsidRPr="00023A4B" w:rsidRDefault="001A6885" w:rsidP="001A6885">
      <w:pPr>
        <w:overflowPunct w:val="0"/>
        <w:adjustRightInd w:val="0"/>
        <w:snapToGrid w:val="0"/>
        <w:spacing w:line="500" w:lineRule="exact"/>
        <w:rPr>
          <w:rFonts w:ascii="方正黑体_GBK" w:eastAsia="方正黑体_GBK" w:hAnsi="黑体" w:hint="eastAsia"/>
          <w:snapToGrid w:val="0"/>
          <w:kern w:val="0"/>
          <w:sz w:val="32"/>
          <w:szCs w:val="32"/>
        </w:rPr>
      </w:pPr>
    </w:p>
    <w:p w:rsidR="002539C7" w:rsidRDefault="002539C7" w:rsidP="001A6885"/>
    <w:sectPr w:rsidR="002539C7" w:rsidSect="001A68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F8" w:rsidRDefault="009D12F8" w:rsidP="001A6885">
      <w:r>
        <w:separator/>
      </w:r>
    </w:p>
  </w:endnote>
  <w:endnote w:type="continuationSeparator" w:id="0">
    <w:p w:rsidR="009D12F8" w:rsidRDefault="009D12F8" w:rsidP="001A6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F8" w:rsidRDefault="009D12F8" w:rsidP="001A6885">
      <w:r>
        <w:separator/>
      </w:r>
    </w:p>
  </w:footnote>
  <w:footnote w:type="continuationSeparator" w:id="0">
    <w:p w:rsidR="009D12F8" w:rsidRDefault="009D12F8" w:rsidP="001A6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15"/>
    <w:rsid w:val="00003BFE"/>
    <w:rsid w:val="00011730"/>
    <w:rsid w:val="00014568"/>
    <w:rsid w:val="00014ED5"/>
    <w:rsid w:val="0001564D"/>
    <w:rsid w:val="00022B63"/>
    <w:rsid w:val="00035B22"/>
    <w:rsid w:val="000374CA"/>
    <w:rsid w:val="00047C1D"/>
    <w:rsid w:val="0005150D"/>
    <w:rsid w:val="0005153A"/>
    <w:rsid w:val="00053FFB"/>
    <w:rsid w:val="000560DE"/>
    <w:rsid w:val="00063FF8"/>
    <w:rsid w:val="00067A47"/>
    <w:rsid w:val="0007361C"/>
    <w:rsid w:val="000776D5"/>
    <w:rsid w:val="000808EB"/>
    <w:rsid w:val="000814A4"/>
    <w:rsid w:val="00086155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F1D61"/>
    <w:rsid w:val="000F3312"/>
    <w:rsid w:val="000F5FF5"/>
    <w:rsid w:val="000F6CA7"/>
    <w:rsid w:val="00101A3A"/>
    <w:rsid w:val="00113A31"/>
    <w:rsid w:val="00117308"/>
    <w:rsid w:val="00117F63"/>
    <w:rsid w:val="00120047"/>
    <w:rsid w:val="001229EA"/>
    <w:rsid w:val="00123061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7A5"/>
    <w:rsid w:val="001A3E09"/>
    <w:rsid w:val="001A5963"/>
    <w:rsid w:val="001A6885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3058E5"/>
    <w:rsid w:val="00305983"/>
    <w:rsid w:val="00305AB1"/>
    <w:rsid w:val="00310B4F"/>
    <w:rsid w:val="00312300"/>
    <w:rsid w:val="00325380"/>
    <w:rsid w:val="00327830"/>
    <w:rsid w:val="00337E6D"/>
    <w:rsid w:val="0034173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A7E"/>
    <w:rsid w:val="00407AD3"/>
    <w:rsid w:val="00414B20"/>
    <w:rsid w:val="00415E97"/>
    <w:rsid w:val="00423840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4D0F"/>
    <w:rsid w:val="00466001"/>
    <w:rsid w:val="00471459"/>
    <w:rsid w:val="004717A7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3667"/>
    <w:rsid w:val="0054420B"/>
    <w:rsid w:val="0055029C"/>
    <w:rsid w:val="0055379F"/>
    <w:rsid w:val="00553CF0"/>
    <w:rsid w:val="00561998"/>
    <w:rsid w:val="005646D8"/>
    <w:rsid w:val="00565EC5"/>
    <w:rsid w:val="00574513"/>
    <w:rsid w:val="0057639A"/>
    <w:rsid w:val="00584B8C"/>
    <w:rsid w:val="00586676"/>
    <w:rsid w:val="00587811"/>
    <w:rsid w:val="00587B10"/>
    <w:rsid w:val="00590163"/>
    <w:rsid w:val="00592023"/>
    <w:rsid w:val="005925DC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53143"/>
    <w:rsid w:val="00653BDC"/>
    <w:rsid w:val="00655A33"/>
    <w:rsid w:val="00656289"/>
    <w:rsid w:val="0065783D"/>
    <w:rsid w:val="0066110F"/>
    <w:rsid w:val="0067142B"/>
    <w:rsid w:val="00681846"/>
    <w:rsid w:val="006818CC"/>
    <w:rsid w:val="00686E3D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2EA1"/>
    <w:rsid w:val="006E6AFE"/>
    <w:rsid w:val="006E72B7"/>
    <w:rsid w:val="006E7C77"/>
    <w:rsid w:val="006F0A65"/>
    <w:rsid w:val="006F7BB5"/>
    <w:rsid w:val="007072B9"/>
    <w:rsid w:val="00707AB0"/>
    <w:rsid w:val="007140DC"/>
    <w:rsid w:val="00716A83"/>
    <w:rsid w:val="007227E3"/>
    <w:rsid w:val="007242AF"/>
    <w:rsid w:val="007251E7"/>
    <w:rsid w:val="00726F37"/>
    <w:rsid w:val="0072709B"/>
    <w:rsid w:val="00727C99"/>
    <w:rsid w:val="00733F76"/>
    <w:rsid w:val="00736325"/>
    <w:rsid w:val="00736DFF"/>
    <w:rsid w:val="00741147"/>
    <w:rsid w:val="00741188"/>
    <w:rsid w:val="00742E5A"/>
    <w:rsid w:val="0074595C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6D5"/>
    <w:rsid w:val="007E578A"/>
    <w:rsid w:val="007F0928"/>
    <w:rsid w:val="007F0C36"/>
    <w:rsid w:val="007F39D8"/>
    <w:rsid w:val="007F4EB8"/>
    <w:rsid w:val="00801203"/>
    <w:rsid w:val="00814C7A"/>
    <w:rsid w:val="00815181"/>
    <w:rsid w:val="00815500"/>
    <w:rsid w:val="008169DF"/>
    <w:rsid w:val="0082172A"/>
    <w:rsid w:val="008243AB"/>
    <w:rsid w:val="008258BE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AA4"/>
    <w:rsid w:val="008A79FE"/>
    <w:rsid w:val="008B237E"/>
    <w:rsid w:val="008B5BE9"/>
    <w:rsid w:val="008B61BB"/>
    <w:rsid w:val="008B6C15"/>
    <w:rsid w:val="008B7A76"/>
    <w:rsid w:val="008C2215"/>
    <w:rsid w:val="008C3BD1"/>
    <w:rsid w:val="008C5CA0"/>
    <w:rsid w:val="008D064F"/>
    <w:rsid w:val="008D28C9"/>
    <w:rsid w:val="008E08DC"/>
    <w:rsid w:val="008E4D1D"/>
    <w:rsid w:val="008F0B63"/>
    <w:rsid w:val="008F1969"/>
    <w:rsid w:val="008F3E2E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C01E1"/>
    <w:rsid w:val="009C1A8B"/>
    <w:rsid w:val="009C6D23"/>
    <w:rsid w:val="009D12F8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C8E"/>
    <w:rsid w:val="00A875BE"/>
    <w:rsid w:val="00A96A66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C2E9D"/>
    <w:rsid w:val="00BC339D"/>
    <w:rsid w:val="00BC5167"/>
    <w:rsid w:val="00BE6876"/>
    <w:rsid w:val="00BF1524"/>
    <w:rsid w:val="00BF573F"/>
    <w:rsid w:val="00C074BE"/>
    <w:rsid w:val="00C10BA8"/>
    <w:rsid w:val="00C15F57"/>
    <w:rsid w:val="00C20C6E"/>
    <w:rsid w:val="00C267D8"/>
    <w:rsid w:val="00C42D12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3408"/>
    <w:rsid w:val="00C96AFE"/>
    <w:rsid w:val="00CA2924"/>
    <w:rsid w:val="00CA35AD"/>
    <w:rsid w:val="00CA4A36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59DD"/>
    <w:rsid w:val="00CE6385"/>
    <w:rsid w:val="00CE793B"/>
    <w:rsid w:val="00CF217A"/>
    <w:rsid w:val="00CF3B9B"/>
    <w:rsid w:val="00CF51ED"/>
    <w:rsid w:val="00D01C06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F5A"/>
    <w:rsid w:val="00D324A9"/>
    <w:rsid w:val="00D344AC"/>
    <w:rsid w:val="00D47CC5"/>
    <w:rsid w:val="00D50031"/>
    <w:rsid w:val="00D50554"/>
    <w:rsid w:val="00D53108"/>
    <w:rsid w:val="00D6459B"/>
    <w:rsid w:val="00D65978"/>
    <w:rsid w:val="00D67F4E"/>
    <w:rsid w:val="00D735E0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9C"/>
    <w:rsid w:val="00DD1BF8"/>
    <w:rsid w:val="00DD3DD5"/>
    <w:rsid w:val="00DD5953"/>
    <w:rsid w:val="00DD5B3B"/>
    <w:rsid w:val="00DE11D4"/>
    <w:rsid w:val="00DE3C06"/>
    <w:rsid w:val="00DE51E7"/>
    <w:rsid w:val="00E01AB5"/>
    <w:rsid w:val="00E139BC"/>
    <w:rsid w:val="00E172D5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2D77"/>
    <w:rsid w:val="00E94CA3"/>
    <w:rsid w:val="00EA0CA9"/>
    <w:rsid w:val="00EA0E0D"/>
    <w:rsid w:val="00EA2888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709E8"/>
    <w:rsid w:val="00F773D3"/>
    <w:rsid w:val="00F82E72"/>
    <w:rsid w:val="00F83C81"/>
    <w:rsid w:val="00F85A27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8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8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8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8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8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8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8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2023-12-19T07:59:00Z</dcterms:created>
  <dcterms:modified xsi:type="dcterms:W3CDTF">2023-12-19T07:59:00Z</dcterms:modified>
</cp:coreProperties>
</file>