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3C" w:rsidRDefault="007F183C" w:rsidP="007F183C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lang w:bidi="ar"/>
        </w:rPr>
        <w:t>附件4</w:t>
      </w:r>
    </w:p>
    <w:p w:rsidR="007F183C" w:rsidRDefault="007F183C" w:rsidP="007F183C">
      <w:pPr>
        <w:adjustRightInd w:val="0"/>
        <w:snapToGrid w:val="0"/>
        <w:spacing w:line="400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7F183C" w:rsidRDefault="007F183C" w:rsidP="007F183C">
      <w:pPr>
        <w:widowControl/>
        <w:adjustRightInd w:val="0"/>
        <w:snapToGrid w:val="0"/>
        <w:spacing w:line="590" w:lineRule="exact"/>
        <w:jc w:val="center"/>
        <w:textAlignment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OLE_LINK5"/>
      <w:bookmarkStart w:id="1" w:name="_GoBack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直接报送的参检单位名单</w:t>
      </w:r>
    </w:p>
    <w:bookmarkEnd w:id="0"/>
    <w:bookmarkEnd w:id="1"/>
    <w:p w:rsidR="007F183C" w:rsidRDefault="007F183C" w:rsidP="007F183C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tbl>
      <w:tblPr>
        <w:tblW w:w="9098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98"/>
        <w:gridCol w:w="4005"/>
        <w:gridCol w:w="748"/>
        <w:gridCol w:w="3647"/>
      </w:tblGrid>
      <w:tr w:rsidR="007F183C" w:rsidTr="00D34242">
        <w:trPr>
          <w:trHeight w:val="539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广西中药材产业协会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广西爱心之家助学志愿者协会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广西石斛产业协会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广西互联网金融行业协会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广西北部湾海洋经济发展促进会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广西汽车物流运输行业协会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广西小微企业金融促进会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广西科学技术史研究会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广西煤炭工业协会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广西自闭症康复协会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广西坚果产业协会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广西电力工程企业协会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广西咖啡饮品服务行业协会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广西爆破与拆除工程技术协会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广西柑橘类种植行业协会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广西中小企业经济互助商会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广西动漫协会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广西快速成型制造技术协会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广西农业机械化协会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广西儿童青少年心理学会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广西无人机技术应用协会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广西名优农产品企业联合会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广西农场企业联合会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广西清洗保洁行业协会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广西农业机械企业联合会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广西增材制造协会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广西乡村振兴合作社联合会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广西金盾之光爱心志愿者协会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广西乡村振兴企业助力联合会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广西智行动物保护协会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广西美丽善行助学志愿者协会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广西农业龙头企业行业协会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广西食用菌学会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广西好度社区服务协会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广西乡村振兴双创发展促进会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38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广西农业产业行业协会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广西智慧城市研究会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广西工程机械配件维修行业协会</w:t>
            </w:r>
          </w:p>
        </w:tc>
      </w:tr>
      <w:tr w:rsidR="007F183C" w:rsidTr="00D34242">
        <w:trPr>
          <w:trHeight w:val="5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广西标识行业协会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广西轮胎销售商会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广西潮汕商会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广西爱无疆社会工作服务中心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广西南方生物技术研究院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广西仁人社会工作服务中心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广西萤火虫爱心帮扶服务中心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广西良青社会工作服务中心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广西高科核分析技术研究院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广西乐融社会工作服务中心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广西宏桂农业科学技术促进中心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广西和乐社会工作服务中心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广西新源农业科学技术研究院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广西厚生社会工作服务中心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广西国佑电子科学与技术研究院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广西佳和社会工作服务中心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广西东盟城中医药研究院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广西零距离社会工作服务中心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广西紧急救援促进中心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广西南国星光社会工作服务中心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广西天使血友病关爱中心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广西众益社会工作服务研究中心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广西泰格瑞食品安全科学研究院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广西维致社会工作服务中心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广西兆和农作物科学研究院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广西汉达社会工作服务中心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广西爱新医疗紧急救援服务中心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70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广西莲心社会工作服务中心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广西谦和助学服务中心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广西桂药谷民族药学研究院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广西仁者社会工作服务中心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72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sz w:val="24"/>
              </w:rPr>
              <w:t>广西医大仁爱养老服务中心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广西桂安安全工程技术研究院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广西一通居家养老服务中心</w:t>
            </w:r>
          </w:p>
        </w:tc>
      </w:tr>
      <w:tr w:rsidR="007F183C" w:rsidTr="00D34242">
        <w:trPr>
          <w:trHeight w:val="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sz w:val="24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  <w:t>广西勤德亚热带作物科学研究院</w:t>
            </w:r>
          </w:p>
        </w:tc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3C" w:rsidRDefault="007F183C" w:rsidP="00D3424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 w:cs="方正仿宋_GBK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:rsidR="007F183C" w:rsidRDefault="007F183C" w:rsidP="007F183C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2539C7" w:rsidRPr="007F183C" w:rsidRDefault="002539C7" w:rsidP="007F183C">
      <w:pPr>
        <w:adjustRightInd w:val="0"/>
        <w:snapToGrid w:val="0"/>
        <w:spacing w:line="580" w:lineRule="exact"/>
        <w:rPr>
          <w:rFonts w:eastAsia="方正仿宋_GBK" w:cs="方正仿宋_GBK"/>
          <w:snapToGrid w:val="0"/>
          <w:kern w:val="21"/>
          <w:sz w:val="32"/>
          <w:szCs w:val="32"/>
        </w:rPr>
      </w:pPr>
    </w:p>
    <w:sectPr w:rsidR="002539C7" w:rsidRPr="007F183C" w:rsidSect="004A10C1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A9" w:rsidRDefault="00CE4CA9" w:rsidP="00D70E01">
      <w:r>
        <w:separator/>
      </w:r>
    </w:p>
  </w:endnote>
  <w:endnote w:type="continuationSeparator" w:id="0">
    <w:p w:rsidR="00CE4CA9" w:rsidRDefault="00CE4CA9" w:rsidP="00D7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A9" w:rsidRDefault="00CE4CA9" w:rsidP="00D70E01">
      <w:r>
        <w:separator/>
      </w:r>
    </w:p>
  </w:footnote>
  <w:footnote w:type="continuationSeparator" w:id="0">
    <w:p w:rsidR="00CE4CA9" w:rsidRDefault="00CE4CA9" w:rsidP="00D7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A74E7"/>
    <w:multiLevelType w:val="singleLevel"/>
    <w:tmpl w:val="B5DA74E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D3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C4DA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10C1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09D5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183C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31D3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CA9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0E01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01"/>
    <w:rPr>
      <w:sz w:val="18"/>
      <w:szCs w:val="18"/>
    </w:rPr>
  </w:style>
  <w:style w:type="paragraph" w:styleId="a4">
    <w:name w:val="footer"/>
    <w:basedOn w:val="a"/>
    <w:link w:val="Char0"/>
    <w:unhideWhenUsed/>
    <w:rsid w:val="00D70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01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D70E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E0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2C4DA5"/>
    <w:rPr>
      <w:rFonts w:ascii="宋体" w:hAnsi="Courier New"/>
      <w:sz w:val="21"/>
      <w:szCs w:val="21"/>
    </w:rPr>
  </w:style>
  <w:style w:type="character" w:customStyle="1" w:styleId="Char2">
    <w:name w:val="纯文本 Char"/>
    <w:basedOn w:val="a0"/>
    <w:link w:val="a6"/>
    <w:rsid w:val="002C4DA5"/>
    <w:rPr>
      <w:rFonts w:ascii="宋体" w:eastAsia="宋体" w:hAnsi="Courier New" w:cs="Times New Roman"/>
      <w:szCs w:val="21"/>
    </w:rPr>
  </w:style>
  <w:style w:type="paragraph" w:styleId="a7">
    <w:name w:val="Normal (Web)"/>
    <w:basedOn w:val="a"/>
    <w:unhideWhenUsed/>
    <w:qFormat/>
    <w:rsid w:val="002C4D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2C4DA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C4DA5"/>
  </w:style>
  <w:style w:type="character" w:styleId="aa">
    <w:name w:val="Hyperlink"/>
    <w:rsid w:val="002C4DA5"/>
    <w:rPr>
      <w:color w:val="0000FF"/>
      <w:u w:val="single"/>
    </w:rPr>
  </w:style>
  <w:style w:type="character" w:customStyle="1" w:styleId="font51">
    <w:name w:val="font5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101">
    <w:name w:val="font10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112">
    <w:name w:val="font112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paragraph" w:customStyle="1" w:styleId="ListParagraph">
    <w:name w:val="List Paragraph"/>
    <w:basedOn w:val="a"/>
    <w:qFormat/>
    <w:rsid w:val="002C4DA5"/>
    <w:pPr>
      <w:ind w:firstLineChars="200" w:firstLine="420"/>
    </w:pPr>
    <w:rPr>
      <w:rFonts w:ascii="等线" w:eastAsia="等线" w:hAnsi="等线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01"/>
    <w:rPr>
      <w:sz w:val="18"/>
      <w:szCs w:val="18"/>
    </w:rPr>
  </w:style>
  <w:style w:type="paragraph" w:styleId="a4">
    <w:name w:val="footer"/>
    <w:basedOn w:val="a"/>
    <w:link w:val="Char0"/>
    <w:unhideWhenUsed/>
    <w:rsid w:val="00D70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01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D70E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E0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2C4DA5"/>
    <w:rPr>
      <w:rFonts w:ascii="宋体" w:hAnsi="Courier New"/>
      <w:sz w:val="21"/>
      <w:szCs w:val="21"/>
    </w:rPr>
  </w:style>
  <w:style w:type="character" w:customStyle="1" w:styleId="Char2">
    <w:name w:val="纯文本 Char"/>
    <w:basedOn w:val="a0"/>
    <w:link w:val="a6"/>
    <w:rsid w:val="002C4DA5"/>
    <w:rPr>
      <w:rFonts w:ascii="宋体" w:eastAsia="宋体" w:hAnsi="Courier New" w:cs="Times New Roman"/>
      <w:szCs w:val="21"/>
    </w:rPr>
  </w:style>
  <w:style w:type="paragraph" w:styleId="a7">
    <w:name w:val="Normal (Web)"/>
    <w:basedOn w:val="a"/>
    <w:unhideWhenUsed/>
    <w:qFormat/>
    <w:rsid w:val="002C4D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2C4DA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C4DA5"/>
  </w:style>
  <w:style w:type="character" w:styleId="aa">
    <w:name w:val="Hyperlink"/>
    <w:rsid w:val="002C4DA5"/>
    <w:rPr>
      <w:color w:val="0000FF"/>
      <w:u w:val="single"/>
    </w:rPr>
  </w:style>
  <w:style w:type="character" w:customStyle="1" w:styleId="font51">
    <w:name w:val="font5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101">
    <w:name w:val="font101"/>
    <w:basedOn w:val="a0"/>
    <w:rsid w:val="002C4DA5"/>
    <w:rPr>
      <w:rFonts w:ascii="方正仿宋_GBK" w:eastAsia="方正仿宋_GBK" w:hAnsi="方正仿宋_GBK" w:cs="方正仿宋_GBK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2C4DA5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112">
    <w:name w:val="font112"/>
    <w:basedOn w:val="a0"/>
    <w:rsid w:val="002C4DA5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paragraph" w:customStyle="1" w:styleId="ListParagraph">
    <w:name w:val="List Paragraph"/>
    <w:basedOn w:val="a"/>
    <w:qFormat/>
    <w:rsid w:val="002C4DA5"/>
    <w:pPr>
      <w:ind w:firstLineChars="200" w:firstLine="420"/>
    </w:pPr>
    <w:rPr>
      <w:rFonts w:ascii="等线" w:eastAsia="等线" w:hAnsi="等线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2026-01-20T03:07:00Z</dcterms:created>
  <dcterms:modified xsi:type="dcterms:W3CDTF">2026-01-20T03:07:00Z</dcterms:modified>
</cp:coreProperties>
</file>