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11" w:rsidRDefault="00005A11" w:rsidP="00005A11">
      <w:pPr>
        <w:adjustRightInd w:val="0"/>
        <w:snapToGrid w:val="0"/>
        <w:spacing w:afterLines="50" w:after="156" w:line="500" w:lineRule="exact"/>
        <w:jc w:val="center"/>
        <w:rPr>
          <w:rFonts w:ascii="方正小标宋_GBK" w:eastAsia="方正小标宋_GBK"/>
          <w:sz w:val="44"/>
          <w:szCs w:val="32"/>
        </w:rPr>
      </w:pPr>
      <w:bookmarkStart w:id="0" w:name="_GoBack"/>
      <w:r>
        <w:rPr>
          <w:rFonts w:ascii="方正小标宋_GBK" w:eastAsia="方正小标宋_GBK"/>
          <w:sz w:val="44"/>
          <w:szCs w:val="32"/>
        </w:rPr>
        <w:t>2022年民政部门随机抽查事项清单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1644"/>
        <w:gridCol w:w="3586"/>
        <w:gridCol w:w="1231"/>
        <w:gridCol w:w="1021"/>
        <w:gridCol w:w="1021"/>
        <w:gridCol w:w="1021"/>
        <w:gridCol w:w="3742"/>
      </w:tblGrid>
      <w:tr w:rsidR="00005A11" w:rsidTr="00B607B6">
        <w:trPr>
          <w:cantSplit/>
          <w:trHeight w:val="454"/>
          <w:tblHeader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抽查项目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检查主体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检查依据</w:t>
            </w:r>
          </w:p>
        </w:tc>
      </w:tr>
      <w:tr w:rsidR="00005A11" w:rsidTr="00B607B6">
        <w:trPr>
          <w:cantSplit/>
          <w:trHeight w:val="454"/>
          <w:tblHeader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抽查类别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222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各级殡仪馆、殡仪服务站、公墓、其他殡葬服务单位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自治区民政厅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市场监管局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《殡葬管理条例》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《广西壮族自治区殡葬管理条例》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《关于重新规范我区殡葬服务收费的通知》（桂价费〔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2009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420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号）</w:t>
            </w:r>
          </w:p>
        </w:tc>
      </w:tr>
      <w:tr w:rsidR="00005A11" w:rsidTr="00B607B6">
        <w:trPr>
          <w:cantSplit/>
          <w:trHeight w:val="184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公墓墓穴占地面积超标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公墓墓穴占地面积超标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各公墓服务机构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自治区民政厅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《殡葬管理条例》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《广西壮族自治区殡葬管理条例》</w:t>
            </w:r>
          </w:p>
        </w:tc>
      </w:tr>
      <w:tr w:rsidR="00005A11" w:rsidTr="00B607B6">
        <w:trPr>
          <w:cantSplit/>
          <w:trHeight w:val="272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登记从事殡葬设备、用品的生产经营单位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自治区民政厅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市场监管局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《殡葬管理条例》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《广西壮族自治区殡葬管理条例》</w:t>
            </w: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服务质量安全检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查，安全标志使用情况的检查，养老护理员培训情况的检查，昼夜巡查、交接班制度实施情况的检查，老年人个人信息和监控内容保密制度实施情况的检查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防止兜售保健食品、药品措施的检查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记，为老年人提供全日集中住宿和照料护理服务，床位数在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重点检查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事项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书面检查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县级以上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民政部门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《中华人民共和国老年人权益保障法》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《中华人民共和国安全生产法》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《养老机构管理办法》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《养老机构服务安全基本规范》</w:t>
            </w: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污染织物单独清洗、消毒、处置情况的检查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老年人生活、活动区域禁止吸烟情况的检查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入住养老机构服务安全风险评估情况的检查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防噎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食措施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防食品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药品误食措施的检查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防压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疮措施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防烫伤措施的检查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防坠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床措施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防跌倒措施的检查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防他伤和自伤措施的检查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防走失措施的检查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防文娱活动意外措施的检查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服务安全风险防范评价工作的检查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安全隐患排查整改情况的检查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安全教育开展情况的检查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资金安全监督检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涉嫌非法集资行为的检查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记，为老年人提供全日集中住宿和照料护理服务，床位数在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重点检查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事项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书面检查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县级以上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民政部门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《防范和处置非法集资条例》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《养老机构管理办法》</w:t>
            </w:r>
          </w:p>
        </w:tc>
      </w:tr>
      <w:tr w:rsidR="00005A11" w:rsidTr="00B607B6">
        <w:trPr>
          <w:cantSplit/>
          <w:trHeight w:val="4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预收费行为的检查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005A11" w:rsidTr="00B607B6">
        <w:trPr>
          <w:cantSplit/>
          <w:trHeight w:val="111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突发事件应对监督检查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制定突发事件应急预案，配备应急救援设备、设施，定期开展突发事件应急演练情况的检查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《养老机构管理办法》</w:t>
            </w:r>
          </w:p>
        </w:tc>
      </w:tr>
      <w:tr w:rsidR="00005A11" w:rsidTr="00B607B6">
        <w:trPr>
          <w:cantSplit/>
          <w:trHeight w:val="83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从业人员监督检查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从事医疗、康复、消防等服务的人员职业资格的检查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《养老机构管理办法》</w:t>
            </w:r>
          </w:p>
        </w:tc>
      </w:tr>
      <w:tr w:rsidR="00005A11" w:rsidTr="00B607B6">
        <w:trPr>
          <w:cantSplit/>
          <w:trHeight w:val="139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对特种设备使用单位的监督检查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市场监管部门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《中华人民共和国特种设备安全法》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《特种设备安全监察条例》</w:t>
            </w:r>
          </w:p>
        </w:tc>
      </w:tr>
      <w:tr w:rsidR="00005A11" w:rsidTr="00B607B6">
        <w:trPr>
          <w:cantSplit/>
          <w:trHeight w:val="170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建筑消防设计审查和验收监督检查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住房城乡建设部门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《中华人民共和国建筑法》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《中华人民共和国消防法》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《建设工程质量管理条例》</w:t>
            </w:r>
          </w:p>
          <w:p w:rsidR="00005A11" w:rsidRDefault="00005A11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《建设工程消防设计审查验收管理暂行规定》</w:t>
            </w:r>
          </w:p>
        </w:tc>
      </w:tr>
    </w:tbl>
    <w:p w:rsidR="00005A11" w:rsidRDefault="00005A11" w:rsidP="00005A11">
      <w:pPr>
        <w:adjustRightInd w:val="0"/>
        <w:snapToGrid w:val="0"/>
        <w:spacing w:line="500" w:lineRule="exact"/>
        <w:ind w:left="1918" w:hanging="960"/>
        <w:rPr>
          <w:rFonts w:ascii="方正黑体_GBK" w:eastAsia="方正黑体_GBK"/>
          <w:sz w:val="32"/>
          <w:szCs w:val="32"/>
        </w:rPr>
      </w:pPr>
    </w:p>
    <w:p w:rsidR="00005A11" w:rsidRDefault="00005A11" w:rsidP="00005A11">
      <w:pPr>
        <w:adjustRightInd w:val="0"/>
        <w:snapToGrid w:val="0"/>
        <w:spacing w:line="500" w:lineRule="exact"/>
        <w:rPr>
          <w:rFonts w:ascii="方正黑体_GBK" w:eastAsia="方正黑体_GBK"/>
          <w:sz w:val="32"/>
          <w:szCs w:val="32"/>
        </w:rPr>
      </w:pPr>
    </w:p>
    <w:p w:rsidR="00005A11" w:rsidRDefault="00005A11" w:rsidP="00005A11">
      <w:pPr>
        <w:pStyle w:val="Style5"/>
        <w:ind w:firstLine="640"/>
        <w:rPr>
          <w:rFonts w:ascii="方正黑体_GBK" w:eastAsia="方正黑体_GBK"/>
          <w:sz w:val="32"/>
          <w:szCs w:val="32"/>
        </w:rPr>
      </w:pPr>
    </w:p>
    <w:p w:rsidR="002539C7" w:rsidRPr="00005A11" w:rsidRDefault="002539C7"/>
    <w:sectPr w:rsidR="002539C7" w:rsidRPr="00005A11" w:rsidSect="00005A1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C8" w:rsidRDefault="00905AC8" w:rsidP="00005A11">
      <w:r>
        <w:separator/>
      </w:r>
    </w:p>
  </w:endnote>
  <w:endnote w:type="continuationSeparator" w:id="0">
    <w:p w:rsidR="00905AC8" w:rsidRDefault="00905AC8" w:rsidP="0000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C8" w:rsidRDefault="00905AC8" w:rsidP="00005A11">
      <w:r>
        <w:separator/>
      </w:r>
    </w:p>
  </w:footnote>
  <w:footnote w:type="continuationSeparator" w:id="0">
    <w:p w:rsidR="00905AC8" w:rsidRDefault="00905AC8" w:rsidP="0000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45"/>
    <w:rsid w:val="00003BFE"/>
    <w:rsid w:val="00005A11"/>
    <w:rsid w:val="00011730"/>
    <w:rsid w:val="00011845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303D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B5BE9"/>
    <w:rsid w:val="008C3BD1"/>
    <w:rsid w:val="008C5CA0"/>
    <w:rsid w:val="008D28C9"/>
    <w:rsid w:val="008E4D1D"/>
    <w:rsid w:val="008F0B63"/>
    <w:rsid w:val="008F77DA"/>
    <w:rsid w:val="00904457"/>
    <w:rsid w:val="00905AC8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rsid w:val="00005A11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A11"/>
    <w:rPr>
      <w:sz w:val="18"/>
      <w:szCs w:val="18"/>
    </w:rPr>
  </w:style>
  <w:style w:type="paragraph" w:customStyle="1" w:styleId="Style5">
    <w:name w:val="_Style 5"/>
    <w:qFormat/>
    <w:rsid w:val="00005A11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rsid w:val="00005A11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A11"/>
    <w:rPr>
      <w:sz w:val="18"/>
      <w:szCs w:val="18"/>
    </w:rPr>
  </w:style>
  <w:style w:type="paragraph" w:customStyle="1" w:styleId="Style5">
    <w:name w:val="_Style 5"/>
    <w:qFormat/>
    <w:rsid w:val="00005A11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2022-10-14T08:36:00Z</dcterms:created>
  <dcterms:modified xsi:type="dcterms:W3CDTF">2022-10-14T08:36:00Z</dcterms:modified>
</cp:coreProperties>
</file>