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D9" w:rsidRDefault="00E03CD9" w:rsidP="00E03CD9">
      <w:pPr>
        <w:rPr>
          <w:rFonts w:ascii="仿宋" w:eastAsia="仿宋" w:hAnsi="仿宋" w:cs="仿宋"/>
          <w:color w:val="000000"/>
          <w:sz w:val="32"/>
          <w:szCs w:val="32"/>
        </w:rPr>
      </w:pPr>
      <w:r>
        <w:rPr>
          <w:rFonts w:ascii="黑体" w:eastAsia="黑体" w:hAnsi="黑体" w:cs="黑体" w:hint="eastAsia"/>
          <w:color w:val="000000"/>
          <w:sz w:val="32"/>
          <w:szCs w:val="32"/>
          <w:shd w:val="clear" w:color="auto" w:fill="FFFFFF"/>
        </w:rPr>
        <w:t>附件1</w:t>
      </w:r>
    </w:p>
    <w:p w:rsidR="00E03CD9" w:rsidRDefault="00E03CD9" w:rsidP="00E03CD9">
      <w:pPr>
        <w:pStyle w:val="3"/>
        <w:shd w:val="clear" w:color="auto" w:fill="FFFFFF"/>
        <w:spacing w:beforeAutospacing="0" w:afterAutospacing="0" w:line="380" w:lineRule="exact"/>
        <w:jc w:val="center"/>
        <w:rPr>
          <w:rFonts w:ascii="黑体" w:eastAsia="黑体" w:hAnsi="黑体" w:cs="黑体" w:hint="default"/>
          <w:b w:val="0"/>
          <w:color w:val="000000"/>
          <w:sz w:val="28"/>
          <w:szCs w:val="28"/>
          <w:shd w:val="clear" w:color="auto" w:fill="FFFFFF"/>
        </w:rPr>
      </w:pPr>
      <w:bookmarkStart w:id="0" w:name="_GoBack"/>
    </w:p>
    <w:p w:rsidR="00E03CD9" w:rsidRDefault="00E03CD9" w:rsidP="00E03CD9">
      <w:pPr>
        <w:pStyle w:val="3"/>
        <w:shd w:val="clear" w:color="auto" w:fill="FFFFFF"/>
        <w:spacing w:beforeAutospacing="0" w:afterAutospacing="0" w:line="520" w:lineRule="exact"/>
        <w:jc w:val="center"/>
        <w:rPr>
          <w:rFonts w:ascii="仿宋" w:eastAsia="仿宋" w:hAnsi="仿宋" w:cs="仿宋" w:hint="default"/>
          <w:b w:val="0"/>
          <w:color w:val="000000"/>
          <w:sz w:val="36"/>
          <w:szCs w:val="36"/>
          <w:shd w:val="clear" w:color="auto" w:fill="FFFFFF"/>
        </w:rPr>
      </w:pPr>
      <w:r>
        <w:rPr>
          <w:rFonts w:ascii="方正小标宋简体" w:eastAsia="方正小标宋简体" w:hAnsi="方正小标宋简体" w:cs="方正小标宋简体"/>
          <w:b w:val="0"/>
          <w:color w:val="000000"/>
          <w:sz w:val="36"/>
          <w:szCs w:val="36"/>
          <w:shd w:val="clear" w:color="auto" w:fill="FFFFFF"/>
        </w:rPr>
        <w:t>现有民办学校选择登记为非营利性民办学校办理流程</w:t>
      </w:r>
    </w:p>
    <w:bookmarkEnd w:id="0"/>
    <w:p w:rsidR="00E03CD9" w:rsidRDefault="00E03CD9" w:rsidP="00E03CD9">
      <w:pPr>
        <w:rPr>
          <w:color w:val="000000"/>
        </w:rPr>
      </w:pPr>
    </w:p>
    <w:tbl>
      <w:tblPr>
        <w:tblW w:w="9694" w:type="dxa"/>
        <w:jc w:val="center"/>
        <w:tblCellSpacing w:w="0" w:type="dxa"/>
        <w:tblBorders>
          <w:top w:val="single" w:sz="4" w:space="0" w:color="000000"/>
          <w:left w:val="single" w:sz="4" w:space="0" w:color="000000"/>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544"/>
        <w:gridCol w:w="690"/>
        <w:gridCol w:w="2940"/>
        <w:gridCol w:w="4214"/>
        <w:gridCol w:w="1306"/>
      </w:tblGrid>
      <w:tr w:rsidR="00E03CD9" w:rsidTr="00DC2B0D">
        <w:trPr>
          <w:trHeight w:val="372"/>
          <w:tblHeader/>
          <w:tblCellSpacing w:w="0" w:type="dxa"/>
          <w:jc w:val="center"/>
        </w:trPr>
        <w:tc>
          <w:tcPr>
            <w:tcW w:w="544" w:type="dxa"/>
            <w:tcBorders>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pStyle w:val="a5"/>
              <w:spacing w:beforeAutospacing="0" w:afterAutospacing="0" w:line="320" w:lineRule="exact"/>
              <w:jc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rPr>
              <w:t>序号</w:t>
            </w:r>
          </w:p>
        </w:tc>
        <w:tc>
          <w:tcPr>
            <w:tcW w:w="3630" w:type="dxa"/>
            <w:gridSpan w:val="2"/>
            <w:tcBorders>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pStyle w:val="a5"/>
              <w:spacing w:beforeAutospacing="0" w:afterAutospacing="0" w:line="320" w:lineRule="exact"/>
              <w:jc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rPr>
              <w:t>流程</w:t>
            </w:r>
          </w:p>
        </w:tc>
        <w:tc>
          <w:tcPr>
            <w:tcW w:w="4214" w:type="dxa"/>
            <w:tcBorders>
              <w:bottom w:val="single" w:sz="4" w:space="0" w:color="000000"/>
              <w:right w:val="single" w:sz="4" w:space="0" w:color="auto"/>
            </w:tcBorders>
            <w:tcMar>
              <w:top w:w="24" w:type="dxa"/>
              <w:left w:w="24" w:type="dxa"/>
              <w:bottom w:w="24" w:type="dxa"/>
              <w:right w:w="24" w:type="dxa"/>
            </w:tcMar>
            <w:vAlign w:val="center"/>
          </w:tcPr>
          <w:p w:rsidR="00E03CD9" w:rsidRDefault="00E03CD9" w:rsidP="00DC2B0D">
            <w:pPr>
              <w:pStyle w:val="a5"/>
              <w:spacing w:beforeAutospacing="0" w:afterAutospacing="0" w:line="320" w:lineRule="exact"/>
              <w:jc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rPr>
              <w:t>有关材料及备注</w:t>
            </w:r>
          </w:p>
        </w:tc>
        <w:tc>
          <w:tcPr>
            <w:tcW w:w="1306" w:type="dxa"/>
            <w:tcBorders>
              <w:left w:val="single" w:sz="4" w:space="0" w:color="auto"/>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pStyle w:val="a5"/>
              <w:spacing w:beforeAutospacing="0" w:afterAutospacing="0" w:line="320" w:lineRule="exact"/>
              <w:jc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rPr>
              <w:t>责任部门</w:t>
            </w:r>
          </w:p>
        </w:tc>
      </w:tr>
      <w:tr w:rsidR="00E03CD9" w:rsidTr="00DC2B0D">
        <w:trPr>
          <w:tblCellSpacing w:w="0" w:type="dxa"/>
          <w:jc w:val="center"/>
        </w:trPr>
        <w:tc>
          <w:tcPr>
            <w:tcW w:w="544" w:type="dxa"/>
            <w:tcBorders>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pStyle w:val="a5"/>
              <w:spacing w:beforeAutospacing="0" w:afterAutospacing="0" w:line="32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1</w:t>
            </w:r>
          </w:p>
        </w:tc>
        <w:tc>
          <w:tcPr>
            <w:tcW w:w="690" w:type="dxa"/>
            <w:tcBorders>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spacing w:line="320" w:lineRule="exact"/>
              <w:jc w:val="distribute"/>
              <w:rPr>
                <w:rFonts w:ascii="宋体" w:eastAsia="宋体" w:hAnsi="宋体" w:cs="宋体" w:hint="eastAsia"/>
                <w:color w:val="000000"/>
                <w:szCs w:val="21"/>
              </w:rPr>
            </w:pPr>
            <w:r>
              <w:rPr>
                <w:rFonts w:hint="eastAsia"/>
              </w:rPr>
              <w:t>选择法人属 性</w:t>
            </w:r>
          </w:p>
        </w:tc>
        <w:tc>
          <w:tcPr>
            <w:tcW w:w="2940" w:type="dxa"/>
            <w:tcBorders>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现有民办学校举办者</w:t>
            </w:r>
            <w:proofErr w:type="gramStart"/>
            <w:r>
              <w:rPr>
                <w:rFonts w:ascii="宋体" w:eastAsia="宋体" w:hAnsi="宋体" w:cs="宋体" w:hint="eastAsia"/>
                <w:snapToGrid w:val="0"/>
                <w:color w:val="000000"/>
                <w:kern w:val="0"/>
                <w:szCs w:val="21"/>
              </w:rPr>
              <w:t>作出</w:t>
            </w:r>
            <w:proofErr w:type="gramEnd"/>
            <w:r>
              <w:rPr>
                <w:rFonts w:ascii="宋体" w:eastAsia="宋体" w:hAnsi="宋体" w:cs="宋体" w:hint="eastAsia"/>
                <w:snapToGrid w:val="0"/>
                <w:color w:val="000000"/>
                <w:kern w:val="0"/>
                <w:szCs w:val="21"/>
              </w:rPr>
              <w:t>选择决定并经学校决策机构决议后，</w:t>
            </w:r>
            <w:r>
              <w:rPr>
                <w:rFonts w:ascii="宋体" w:eastAsia="宋体" w:hAnsi="宋体" w:cs="宋体" w:hint="eastAsia"/>
                <w:color w:val="000000"/>
                <w:szCs w:val="21"/>
              </w:rPr>
              <w:t>向审批机关提交申请材料，明确选择登记为非营利性民办学校。审批机关审查后，</w:t>
            </w:r>
            <w:proofErr w:type="gramStart"/>
            <w:r>
              <w:rPr>
                <w:rFonts w:ascii="宋体" w:eastAsia="宋体" w:hAnsi="宋体" w:cs="宋体" w:hint="eastAsia"/>
                <w:color w:val="000000"/>
                <w:szCs w:val="21"/>
              </w:rPr>
              <w:t>作出</w:t>
            </w:r>
            <w:proofErr w:type="gramEnd"/>
            <w:r>
              <w:rPr>
                <w:rFonts w:ascii="宋体" w:eastAsia="宋体" w:hAnsi="宋体" w:cs="宋体" w:hint="eastAsia"/>
                <w:color w:val="000000"/>
                <w:szCs w:val="21"/>
              </w:rPr>
              <w:t>是否同意的行政决定文书。</w:t>
            </w:r>
            <w:r>
              <w:rPr>
                <w:rFonts w:ascii="宋体" w:eastAsia="宋体" w:hAnsi="宋体" w:cs="宋体" w:hint="eastAsia"/>
                <w:snapToGrid w:val="0"/>
                <w:color w:val="000000"/>
                <w:kern w:val="0"/>
                <w:szCs w:val="21"/>
              </w:rPr>
              <w:t>其中现有民办本科学校的申请材料应当先行向自治区教育厅提交审核后再报教育部审批。</w:t>
            </w:r>
          </w:p>
        </w:tc>
        <w:tc>
          <w:tcPr>
            <w:tcW w:w="4214" w:type="dxa"/>
            <w:tcBorders>
              <w:bottom w:val="single" w:sz="4" w:space="0" w:color="000000"/>
              <w:right w:val="single" w:sz="4" w:space="0" w:color="auto"/>
            </w:tcBorders>
            <w:tcMar>
              <w:top w:w="24" w:type="dxa"/>
              <w:left w:w="24" w:type="dxa"/>
              <w:bottom w:w="24" w:type="dxa"/>
              <w:right w:w="24" w:type="dxa"/>
            </w:tcMar>
            <w:vAlign w:val="center"/>
          </w:tcPr>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申请材料清单如下：</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1.现有民办学校选择登记为非营利性民办学校申请书；</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2.现有民办学校选择登记为非营利性民办学校董（理）事会决议、方案；</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3.现有民办学校章程；</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4.现有民办学校办学许可证正副本（复印件）；</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5.现有民办学校法人登记证书正副本（复印件）；</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6.现有民办学校教代会通过选择登记的决定；</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7.现有民办学校拟选择</w:t>
            </w:r>
            <w:proofErr w:type="gramStart"/>
            <w:r>
              <w:rPr>
                <w:rFonts w:ascii="宋体" w:eastAsia="宋体" w:hAnsi="宋体" w:cs="宋体" w:hint="eastAsia"/>
                <w:color w:val="000000"/>
                <w:szCs w:val="21"/>
              </w:rPr>
              <w:t>登记非</w:t>
            </w:r>
            <w:proofErr w:type="gramEnd"/>
            <w:r>
              <w:rPr>
                <w:rFonts w:ascii="宋体" w:eastAsia="宋体" w:hAnsi="宋体" w:cs="宋体" w:hint="eastAsia"/>
                <w:color w:val="000000"/>
                <w:szCs w:val="21"/>
              </w:rPr>
              <w:t>营利性的事项告知师生的公示材料。</w:t>
            </w:r>
          </w:p>
        </w:tc>
        <w:tc>
          <w:tcPr>
            <w:tcW w:w="1306" w:type="dxa"/>
            <w:tcBorders>
              <w:left w:val="single" w:sz="4" w:space="0" w:color="auto"/>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教育或人社</w:t>
            </w:r>
          </w:p>
          <w:p w:rsidR="00E03CD9" w:rsidRDefault="00E03CD9" w:rsidP="00DC2B0D">
            <w:pPr>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或行政审批</w:t>
            </w:r>
          </w:p>
          <w:p w:rsidR="00E03CD9" w:rsidRDefault="00E03CD9" w:rsidP="00DC2B0D">
            <w:pPr>
              <w:spacing w:line="320" w:lineRule="exact"/>
              <w:jc w:val="center"/>
              <w:rPr>
                <w:rFonts w:ascii="宋体" w:eastAsia="宋体" w:hAnsi="宋体" w:cs="宋体" w:hint="eastAsia"/>
                <w:color w:val="000000"/>
                <w:szCs w:val="21"/>
              </w:rPr>
            </w:pPr>
          </w:p>
        </w:tc>
      </w:tr>
      <w:tr w:rsidR="00E03CD9" w:rsidTr="00DC2B0D">
        <w:trPr>
          <w:tblCellSpacing w:w="0" w:type="dxa"/>
          <w:jc w:val="center"/>
        </w:trPr>
        <w:tc>
          <w:tcPr>
            <w:tcW w:w="544" w:type="dxa"/>
            <w:tcBorders>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pStyle w:val="a5"/>
              <w:spacing w:beforeAutospacing="0" w:afterAutospacing="0" w:line="32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2</w:t>
            </w:r>
          </w:p>
        </w:tc>
        <w:tc>
          <w:tcPr>
            <w:tcW w:w="690" w:type="dxa"/>
            <w:tcBorders>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spacing w:line="320" w:lineRule="exact"/>
              <w:jc w:val="distribute"/>
              <w:rPr>
                <w:rFonts w:ascii="宋体" w:eastAsia="宋体" w:hAnsi="宋体" w:cs="宋体" w:hint="eastAsia"/>
                <w:color w:val="000000"/>
                <w:szCs w:val="21"/>
              </w:rPr>
            </w:pPr>
            <w:r>
              <w:rPr>
                <w:rFonts w:ascii="宋体" w:eastAsia="宋体" w:hAnsi="宋体" w:cs="宋体" w:hint="eastAsia"/>
                <w:color w:val="000000"/>
                <w:szCs w:val="21"/>
              </w:rPr>
              <w:t>修改学校章 程</w:t>
            </w:r>
          </w:p>
        </w:tc>
        <w:tc>
          <w:tcPr>
            <w:tcW w:w="2940" w:type="dxa"/>
            <w:tcBorders>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民办学校应当将章程向社会公示，修订章程应当事先公告，征求利益相关方意见。完成修订后，报主管部门、登记管理部门备案或者核准。</w:t>
            </w:r>
          </w:p>
        </w:tc>
        <w:tc>
          <w:tcPr>
            <w:tcW w:w="4214" w:type="dxa"/>
            <w:tcBorders>
              <w:bottom w:val="single" w:sz="4" w:space="0" w:color="000000"/>
              <w:right w:val="single" w:sz="4" w:space="0" w:color="auto"/>
            </w:tcBorders>
            <w:tcMar>
              <w:top w:w="24" w:type="dxa"/>
              <w:left w:w="24" w:type="dxa"/>
              <w:bottom w:w="24" w:type="dxa"/>
              <w:right w:w="24" w:type="dxa"/>
            </w:tcMar>
            <w:vAlign w:val="center"/>
          </w:tcPr>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修改后的章程应当包含但不限于以下事项：</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1.学校的名称、住所、办学地址，明确学校的法人属性为非营利性法人；</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2.举办者的权利义务，举办者变更、权益转让的办法，明确举办者不得取得办学收益；</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3.出资人的姓名（名称）、出资方式、出资额和出资时间；</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4.办学宗旨、发展定位、层次、类型、规模、形式等；</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5.学校开办资金、注册资本，资产的来源、性质等；</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6.董事会、理事会或者其他形式决策机构和监督机构的产生方法、人员构成、任期、职权、议事规则等；</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7.学校党的建设及党组织负责人或者代表进入学校决策 机构和监督机构的程序；</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8.学校的法定代表人；</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9.学校自行终止的事由，明确清偿债务后的剩余财产继续用于其他非营利性学校办学；</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10.章程修改程序；</w:t>
            </w:r>
          </w:p>
          <w:p w:rsidR="00E03CD9" w:rsidRDefault="00E03CD9" w:rsidP="00DC2B0D">
            <w:pPr>
              <w:spacing w:line="320" w:lineRule="exact"/>
              <w:ind w:firstLineChars="100" w:firstLine="210"/>
              <w:rPr>
                <w:rFonts w:ascii="宋体" w:eastAsia="宋体" w:hAnsi="宋体" w:cs="宋体" w:hint="eastAsia"/>
                <w:color w:val="000000"/>
                <w:szCs w:val="21"/>
              </w:rPr>
            </w:pPr>
            <w:r>
              <w:rPr>
                <w:rFonts w:ascii="宋体" w:eastAsia="宋体" w:hAnsi="宋体" w:cs="宋体" w:hint="eastAsia"/>
                <w:color w:val="000000"/>
                <w:szCs w:val="21"/>
              </w:rPr>
              <w:t>11.学校董事会、理事会会议认为需要规定</w:t>
            </w:r>
            <w:r>
              <w:rPr>
                <w:rFonts w:ascii="宋体" w:eastAsia="宋体" w:hAnsi="宋体" w:cs="宋体" w:hint="eastAsia"/>
                <w:color w:val="000000"/>
                <w:szCs w:val="21"/>
              </w:rPr>
              <w:lastRenderedPageBreak/>
              <w:t>的其他事项。</w:t>
            </w:r>
          </w:p>
        </w:tc>
        <w:tc>
          <w:tcPr>
            <w:tcW w:w="1306" w:type="dxa"/>
            <w:tcBorders>
              <w:left w:val="single" w:sz="4" w:space="0" w:color="auto"/>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pStyle w:val="a5"/>
              <w:spacing w:beforeAutospacing="0" w:afterAutospacing="0" w:line="32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lastRenderedPageBreak/>
              <w:t>教育或人社</w:t>
            </w:r>
          </w:p>
          <w:p w:rsidR="00E03CD9" w:rsidRDefault="00E03CD9" w:rsidP="00DC2B0D">
            <w:pPr>
              <w:pStyle w:val="a5"/>
              <w:spacing w:beforeAutospacing="0" w:afterAutospacing="0" w:line="32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民政或</w:t>
            </w:r>
          </w:p>
          <w:p w:rsidR="00E03CD9" w:rsidRDefault="00E03CD9" w:rsidP="00DC2B0D">
            <w:pPr>
              <w:pStyle w:val="a5"/>
              <w:spacing w:beforeAutospacing="0" w:afterAutospacing="0" w:line="32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党委编办</w:t>
            </w:r>
          </w:p>
        </w:tc>
      </w:tr>
      <w:tr w:rsidR="00E03CD9" w:rsidTr="00DC2B0D">
        <w:trPr>
          <w:tblCellSpacing w:w="0" w:type="dxa"/>
          <w:jc w:val="center"/>
        </w:trPr>
        <w:tc>
          <w:tcPr>
            <w:tcW w:w="544" w:type="dxa"/>
            <w:tcBorders>
              <w:right w:val="single" w:sz="4" w:space="0" w:color="000000"/>
            </w:tcBorders>
            <w:tcMar>
              <w:top w:w="24" w:type="dxa"/>
              <w:left w:w="24" w:type="dxa"/>
              <w:bottom w:w="24" w:type="dxa"/>
              <w:right w:w="24" w:type="dxa"/>
            </w:tcMar>
            <w:vAlign w:val="center"/>
          </w:tcPr>
          <w:p w:rsidR="00E03CD9" w:rsidRDefault="00E03CD9" w:rsidP="00DC2B0D">
            <w:pPr>
              <w:pStyle w:val="a5"/>
              <w:spacing w:beforeAutospacing="0" w:afterAutospacing="0" w:line="32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lastRenderedPageBreak/>
              <w:t>3</w:t>
            </w:r>
          </w:p>
        </w:tc>
        <w:tc>
          <w:tcPr>
            <w:tcW w:w="690" w:type="dxa"/>
            <w:tcBorders>
              <w:right w:val="single" w:sz="4" w:space="0" w:color="000000"/>
            </w:tcBorders>
            <w:tcMar>
              <w:top w:w="24" w:type="dxa"/>
              <w:left w:w="24" w:type="dxa"/>
              <w:bottom w:w="24" w:type="dxa"/>
              <w:right w:w="24" w:type="dxa"/>
            </w:tcMar>
            <w:vAlign w:val="center"/>
          </w:tcPr>
          <w:p w:rsidR="00E03CD9" w:rsidRDefault="00E03CD9" w:rsidP="00DC2B0D">
            <w:pPr>
              <w:pStyle w:val="a5"/>
              <w:spacing w:beforeAutospacing="0" w:afterAutospacing="0" w:line="320" w:lineRule="exact"/>
              <w:jc w:val="distribute"/>
              <w:rPr>
                <w:rFonts w:ascii="宋体" w:eastAsia="宋体" w:hAnsi="宋体" w:cs="宋体" w:hint="eastAsia"/>
                <w:color w:val="000000"/>
                <w:sz w:val="21"/>
                <w:szCs w:val="21"/>
              </w:rPr>
            </w:pPr>
            <w:r>
              <w:rPr>
                <w:rFonts w:ascii="宋体" w:eastAsia="宋体" w:hAnsi="宋体" w:cs="宋体" w:hint="eastAsia"/>
                <w:color w:val="000000"/>
                <w:sz w:val="21"/>
                <w:szCs w:val="21"/>
              </w:rPr>
              <w:t>办理法人登记手续</w:t>
            </w:r>
          </w:p>
        </w:tc>
        <w:tc>
          <w:tcPr>
            <w:tcW w:w="2940" w:type="dxa"/>
            <w:tcBorders>
              <w:right w:val="single" w:sz="4" w:space="0" w:color="000000"/>
            </w:tcBorders>
            <w:tcMar>
              <w:top w:w="24" w:type="dxa"/>
              <w:left w:w="24" w:type="dxa"/>
              <w:bottom w:w="24" w:type="dxa"/>
              <w:right w:w="24" w:type="dxa"/>
            </w:tcMar>
            <w:vAlign w:val="center"/>
          </w:tcPr>
          <w:p w:rsidR="00E03CD9" w:rsidRDefault="00E03CD9" w:rsidP="00DC2B0D">
            <w:pPr>
              <w:spacing w:line="32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符合《民办非企业单位登记管理暂行条例》等民办非企业单位登记管理有关规定的，到民办非企业单位登记部门申请办理民办非企业单位登记；符合《事业单位登记管理暂行条例》等事业单位登记管理有关规定的，到事业单位登记管理机关申请办理事业单位登记。其中，涉及住所、业务范围、法定代表人或单位负责人、开办资金、业务主管单位变更的，应向登记机关重新申领换发法人登记证书；如无相关变更事项的，可继续延用原法人登记证书。如申请变更登记机关的，应依法在现有登记机关办理注销登记后，到新的登记机关办理法人登记手续。</w:t>
            </w:r>
          </w:p>
        </w:tc>
        <w:tc>
          <w:tcPr>
            <w:tcW w:w="4214" w:type="dxa"/>
            <w:tcBorders>
              <w:right w:val="single" w:sz="4" w:space="0" w:color="auto"/>
            </w:tcBorders>
            <w:tcMar>
              <w:top w:w="24" w:type="dxa"/>
              <w:left w:w="24" w:type="dxa"/>
              <w:bottom w:w="24" w:type="dxa"/>
              <w:right w:w="24" w:type="dxa"/>
            </w:tcMar>
            <w:vAlign w:val="center"/>
          </w:tcPr>
          <w:p w:rsidR="00E03CD9" w:rsidRDefault="00E03CD9" w:rsidP="00DC2B0D">
            <w:pPr>
              <w:pStyle w:val="a5"/>
              <w:spacing w:beforeAutospacing="0" w:afterAutospacing="0" w:line="320" w:lineRule="exact"/>
              <w:jc w:val="both"/>
              <w:rPr>
                <w:rFonts w:ascii="宋体" w:eastAsia="宋体" w:hAnsi="宋体" w:cs="宋体" w:hint="eastAsia"/>
                <w:color w:val="000000"/>
                <w:sz w:val="21"/>
                <w:szCs w:val="21"/>
              </w:rPr>
            </w:pPr>
          </w:p>
        </w:tc>
        <w:tc>
          <w:tcPr>
            <w:tcW w:w="1306" w:type="dxa"/>
            <w:tcBorders>
              <w:left w:val="single" w:sz="4" w:space="0" w:color="auto"/>
              <w:right w:val="single" w:sz="4" w:space="0" w:color="000000"/>
            </w:tcBorders>
            <w:tcMar>
              <w:top w:w="24" w:type="dxa"/>
              <w:left w:w="24" w:type="dxa"/>
              <w:bottom w:w="24" w:type="dxa"/>
              <w:right w:w="24" w:type="dxa"/>
            </w:tcMar>
            <w:vAlign w:val="center"/>
          </w:tcPr>
          <w:p w:rsidR="00E03CD9" w:rsidRDefault="00E03CD9" w:rsidP="00DC2B0D">
            <w:pPr>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民政或</w:t>
            </w:r>
          </w:p>
          <w:p w:rsidR="00E03CD9" w:rsidRDefault="00E03CD9" w:rsidP="00DC2B0D">
            <w:pPr>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党委编办</w:t>
            </w:r>
          </w:p>
        </w:tc>
      </w:tr>
      <w:tr w:rsidR="00E03CD9" w:rsidTr="00DC2B0D">
        <w:trPr>
          <w:tblCellSpacing w:w="0" w:type="dxa"/>
          <w:jc w:val="center"/>
        </w:trPr>
        <w:tc>
          <w:tcPr>
            <w:tcW w:w="544" w:type="dxa"/>
            <w:tcBorders>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pStyle w:val="a5"/>
              <w:spacing w:beforeAutospacing="0" w:afterAutospacing="0" w:line="320" w:lineRule="exact"/>
              <w:jc w:val="center"/>
              <w:rPr>
                <w:rFonts w:ascii="宋体" w:eastAsia="宋体" w:hAnsi="宋体" w:cs="宋体" w:hint="eastAsia"/>
                <w:color w:val="000000"/>
                <w:sz w:val="21"/>
                <w:szCs w:val="21"/>
              </w:rPr>
            </w:pPr>
            <w:r>
              <w:rPr>
                <w:rFonts w:ascii="宋体" w:eastAsia="宋体" w:hAnsi="宋体" w:cs="宋体" w:hint="eastAsia"/>
                <w:color w:val="000000"/>
                <w:sz w:val="21"/>
                <w:szCs w:val="21"/>
              </w:rPr>
              <w:t>4</w:t>
            </w:r>
          </w:p>
        </w:tc>
        <w:tc>
          <w:tcPr>
            <w:tcW w:w="690" w:type="dxa"/>
            <w:tcBorders>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pStyle w:val="a5"/>
              <w:spacing w:beforeAutospacing="0" w:afterAutospacing="0" w:line="320" w:lineRule="exact"/>
              <w:jc w:val="distribute"/>
              <w:rPr>
                <w:rFonts w:ascii="宋体" w:eastAsia="宋体" w:hAnsi="宋体" w:cs="宋体" w:hint="eastAsia"/>
                <w:color w:val="000000"/>
                <w:sz w:val="21"/>
                <w:szCs w:val="21"/>
              </w:rPr>
            </w:pPr>
            <w:r>
              <w:rPr>
                <w:rFonts w:ascii="宋体" w:eastAsia="宋体" w:hAnsi="宋体" w:cs="宋体" w:hint="eastAsia"/>
                <w:color w:val="000000"/>
                <w:sz w:val="21"/>
                <w:szCs w:val="21"/>
              </w:rPr>
              <w:t>非营利性民办学校税务身份信息报告</w:t>
            </w:r>
          </w:p>
        </w:tc>
        <w:tc>
          <w:tcPr>
            <w:tcW w:w="2940" w:type="dxa"/>
            <w:tcBorders>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spacing w:line="320" w:lineRule="exact"/>
              <w:rPr>
                <w:rFonts w:ascii="宋体" w:eastAsia="宋体" w:hAnsi="宋体" w:cs="宋体" w:hint="eastAsia"/>
                <w:color w:val="000000"/>
                <w:szCs w:val="21"/>
              </w:rPr>
            </w:pPr>
            <w:r>
              <w:rPr>
                <w:rFonts w:ascii="宋体" w:eastAsia="宋体" w:hAnsi="宋体" w:cs="宋体" w:hint="eastAsia"/>
                <w:color w:val="000000"/>
                <w:szCs w:val="21"/>
              </w:rPr>
              <w:t>举办者发生纳税（扣缴）义务的，应持法人代表身份证件，向税务部门办理纳税人（扣缴义务人）身份信息报告，并可同时办理银行存款账户报告、财务会计制度及核算软件备案报告、银税三方（委托）划缴协议等涉税事项。</w:t>
            </w:r>
          </w:p>
        </w:tc>
        <w:tc>
          <w:tcPr>
            <w:tcW w:w="4214" w:type="dxa"/>
            <w:tcBorders>
              <w:bottom w:val="single" w:sz="4" w:space="0" w:color="000000"/>
              <w:right w:val="single" w:sz="4" w:space="0" w:color="auto"/>
            </w:tcBorders>
            <w:tcMar>
              <w:top w:w="24" w:type="dxa"/>
              <w:left w:w="24" w:type="dxa"/>
              <w:bottom w:w="24" w:type="dxa"/>
              <w:right w:w="24" w:type="dxa"/>
            </w:tcMar>
            <w:vAlign w:val="center"/>
          </w:tcPr>
          <w:p w:rsidR="00E03CD9" w:rsidRDefault="00E03CD9" w:rsidP="00DC2B0D">
            <w:pPr>
              <w:pStyle w:val="a5"/>
              <w:spacing w:beforeAutospacing="0" w:afterAutospacing="0" w:line="320" w:lineRule="exact"/>
              <w:jc w:val="both"/>
              <w:rPr>
                <w:rFonts w:ascii="宋体" w:eastAsia="宋体" w:hAnsi="宋体" w:cs="宋体" w:hint="eastAsia"/>
                <w:color w:val="000000"/>
                <w:sz w:val="21"/>
                <w:szCs w:val="21"/>
              </w:rPr>
            </w:pPr>
          </w:p>
        </w:tc>
        <w:tc>
          <w:tcPr>
            <w:tcW w:w="1306" w:type="dxa"/>
            <w:tcBorders>
              <w:left w:val="single" w:sz="4" w:space="0" w:color="auto"/>
              <w:bottom w:val="single" w:sz="4" w:space="0" w:color="000000"/>
              <w:right w:val="single" w:sz="4" w:space="0" w:color="000000"/>
            </w:tcBorders>
            <w:tcMar>
              <w:top w:w="24" w:type="dxa"/>
              <w:left w:w="24" w:type="dxa"/>
              <w:bottom w:w="24" w:type="dxa"/>
              <w:right w:w="24" w:type="dxa"/>
            </w:tcMar>
            <w:vAlign w:val="center"/>
          </w:tcPr>
          <w:p w:rsidR="00E03CD9" w:rsidRDefault="00E03CD9" w:rsidP="00DC2B0D">
            <w:pPr>
              <w:spacing w:line="320" w:lineRule="exact"/>
              <w:jc w:val="center"/>
              <w:rPr>
                <w:rFonts w:ascii="宋体" w:eastAsia="宋体" w:hAnsi="宋体" w:cs="宋体" w:hint="eastAsia"/>
                <w:color w:val="000000"/>
                <w:szCs w:val="21"/>
              </w:rPr>
            </w:pPr>
            <w:r>
              <w:rPr>
                <w:rFonts w:ascii="宋体" w:eastAsia="宋体" w:hAnsi="宋体" w:cs="宋体" w:hint="eastAsia"/>
                <w:color w:val="000000"/>
                <w:szCs w:val="21"/>
              </w:rPr>
              <w:t>税务</w:t>
            </w:r>
          </w:p>
        </w:tc>
      </w:tr>
    </w:tbl>
    <w:p w:rsidR="00E03CD9" w:rsidRDefault="00E03CD9" w:rsidP="00E03CD9">
      <w:pPr>
        <w:adjustRightInd w:val="0"/>
        <w:snapToGrid w:val="0"/>
        <w:spacing w:line="560" w:lineRule="exact"/>
        <w:ind w:firstLineChars="200" w:firstLine="480"/>
        <w:rPr>
          <w:rFonts w:ascii="宋体" w:eastAsia="宋体" w:hAnsi="宋体" w:cs="宋体" w:hint="eastAsia"/>
          <w:snapToGrid w:val="0"/>
          <w:color w:val="000000"/>
          <w:kern w:val="0"/>
          <w:sz w:val="24"/>
        </w:rPr>
      </w:pPr>
      <w:r>
        <w:rPr>
          <w:rFonts w:ascii="宋体" w:eastAsia="宋体" w:hAnsi="宋体" w:cs="宋体" w:hint="eastAsia"/>
          <w:snapToGrid w:val="0"/>
          <w:color w:val="000000"/>
          <w:kern w:val="0"/>
          <w:sz w:val="24"/>
        </w:rPr>
        <w:t>说明：如现有民办学校在选择登记为非营利性民办学校时要求进行财务清算、资产处置的，经审批机关同意后，可以在审批机关的指导下进行财务清算、资产处置，流程与选择登记为营利性民办学校的财务清算、资产处置要求基本相同。</w:t>
      </w:r>
    </w:p>
    <w:p w:rsidR="002539C7" w:rsidRPr="00E03CD9" w:rsidRDefault="002539C7"/>
    <w:sectPr w:rsidR="002539C7" w:rsidRPr="00E03C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8B" w:rsidRDefault="009A518B" w:rsidP="00E03CD9">
      <w:r>
        <w:separator/>
      </w:r>
    </w:p>
  </w:endnote>
  <w:endnote w:type="continuationSeparator" w:id="0">
    <w:p w:rsidR="009A518B" w:rsidRDefault="009A518B" w:rsidP="00E0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汉仪仿宋S"/>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8B" w:rsidRDefault="009A518B" w:rsidP="00E03CD9">
      <w:r>
        <w:separator/>
      </w:r>
    </w:p>
  </w:footnote>
  <w:footnote w:type="continuationSeparator" w:id="0">
    <w:p w:rsidR="009A518B" w:rsidRDefault="009A518B" w:rsidP="00E03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2A"/>
    <w:rsid w:val="00003BFE"/>
    <w:rsid w:val="00011730"/>
    <w:rsid w:val="00014ED5"/>
    <w:rsid w:val="00022B63"/>
    <w:rsid w:val="00035B22"/>
    <w:rsid w:val="0005150D"/>
    <w:rsid w:val="0005153A"/>
    <w:rsid w:val="00053FFB"/>
    <w:rsid w:val="000560DE"/>
    <w:rsid w:val="00063FF8"/>
    <w:rsid w:val="00067A47"/>
    <w:rsid w:val="0007361C"/>
    <w:rsid w:val="000910ED"/>
    <w:rsid w:val="000A0329"/>
    <w:rsid w:val="000A0616"/>
    <w:rsid w:val="000A0B5B"/>
    <w:rsid w:val="000A246C"/>
    <w:rsid w:val="000A5A73"/>
    <w:rsid w:val="000C246F"/>
    <w:rsid w:val="000C2D02"/>
    <w:rsid w:val="000C3BEF"/>
    <w:rsid w:val="000E1EF4"/>
    <w:rsid w:val="000E230E"/>
    <w:rsid w:val="000F1D61"/>
    <w:rsid w:val="000F3312"/>
    <w:rsid w:val="000F5FF5"/>
    <w:rsid w:val="000F6CA7"/>
    <w:rsid w:val="00101A3A"/>
    <w:rsid w:val="00117F63"/>
    <w:rsid w:val="00120047"/>
    <w:rsid w:val="001229EA"/>
    <w:rsid w:val="001316B7"/>
    <w:rsid w:val="001424BD"/>
    <w:rsid w:val="00142733"/>
    <w:rsid w:val="001579D5"/>
    <w:rsid w:val="00161B1B"/>
    <w:rsid w:val="00164EB4"/>
    <w:rsid w:val="00164F3C"/>
    <w:rsid w:val="00165FF2"/>
    <w:rsid w:val="00170CF8"/>
    <w:rsid w:val="00174BA1"/>
    <w:rsid w:val="0019033E"/>
    <w:rsid w:val="0019253D"/>
    <w:rsid w:val="001940AF"/>
    <w:rsid w:val="001A11DE"/>
    <w:rsid w:val="001A5963"/>
    <w:rsid w:val="001C0013"/>
    <w:rsid w:val="001F2507"/>
    <w:rsid w:val="001F4982"/>
    <w:rsid w:val="002020B8"/>
    <w:rsid w:val="002049EA"/>
    <w:rsid w:val="002149B6"/>
    <w:rsid w:val="00215203"/>
    <w:rsid w:val="00222247"/>
    <w:rsid w:val="00237F51"/>
    <w:rsid w:val="00242552"/>
    <w:rsid w:val="00250BA0"/>
    <w:rsid w:val="002523CB"/>
    <w:rsid w:val="002539C7"/>
    <w:rsid w:val="00270521"/>
    <w:rsid w:val="00275013"/>
    <w:rsid w:val="002B6B20"/>
    <w:rsid w:val="002C21E1"/>
    <w:rsid w:val="002D05C3"/>
    <w:rsid w:val="002D35FD"/>
    <w:rsid w:val="002D44C2"/>
    <w:rsid w:val="002E12D6"/>
    <w:rsid w:val="002E1495"/>
    <w:rsid w:val="002E5159"/>
    <w:rsid w:val="002F0981"/>
    <w:rsid w:val="002F1165"/>
    <w:rsid w:val="00305983"/>
    <w:rsid w:val="00310B4F"/>
    <w:rsid w:val="003441A8"/>
    <w:rsid w:val="00345F7C"/>
    <w:rsid w:val="00347A90"/>
    <w:rsid w:val="0036042E"/>
    <w:rsid w:val="0037740A"/>
    <w:rsid w:val="0039106C"/>
    <w:rsid w:val="003A62B8"/>
    <w:rsid w:val="003C10D0"/>
    <w:rsid w:val="003C15F0"/>
    <w:rsid w:val="003C1DA7"/>
    <w:rsid w:val="003E21AF"/>
    <w:rsid w:val="003E22ED"/>
    <w:rsid w:val="003E2C75"/>
    <w:rsid w:val="003E6868"/>
    <w:rsid w:val="003E7FAC"/>
    <w:rsid w:val="003F6ED1"/>
    <w:rsid w:val="0040348A"/>
    <w:rsid w:val="00406A7E"/>
    <w:rsid w:val="00415E97"/>
    <w:rsid w:val="00423840"/>
    <w:rsid w:val="00433098"/>
    <w:rsid w:val="00433F6C"/>
    <w:rsid w:val="00434BE9"/>
    <w:rsid w:val="00435353"/>
    <w:rsid w:val="004412F0"/>
    <w:rsid w:val="00446C96"/>
    <w:rsid w:val="00456339"/>
    <w:rsid w:val="00471459"/>
    <w:rsid w:val="0047303D"/>
    <w:rsid w:val="004841D8"/>
    <w:rsid w:val="004868E6"/>
    <w:rsid w:val="004A5144"/>
    <w:rsid w:val="004B06E4"/>
    <w:rsid w:val="004B4D19"/>
    <w:rsid w:val="004B51A0"/>
    <w:rsid w:val="004C1EDC"/>
    <w:rsid w:val="004E1B10"/>
    <w:rsid w:val="004E469B"/>
    <w:rsid w:val="004F4ED5"/>
    <w:rsid w:val="004F6053"/>
    <w:rsid w:val="004F6080"/>
    <w:rsid w:val="004F7A6B"/>
    <w:rsid w:val="00500F9B"/>
    <w:rsid w:val="005044C5"/>
    <w:rsid w:val="00510097"/>
    <w:rsid w:val="00514BF5"/>
    <w:rsid w:val="00517C68"/>
    <w:rsid w:val="005248E4"/>
    <w:rsid w:val="00525195"/>
    <w:rsid w:val="005266FE"/>
    <w:rsid w:val="005324DA"/>
    <w:rsid w:val="005342B9"/>
    <w:rsid w:val="005354A4"/>
    <w:rsid w:val="00553CF0"/>
    <w:rsid w:val="00565EC5"/>
    <w:rsid w:val="0057639A"/>
    <w:rsid w:val="00587811"/>
    <w:rsid w:val="00592023"/>
    <w:rsid w:val="005950C7"/>
    <w:rsid w:val="005A4EE3"/>
    <w:rsid w:val="005B6DD2"/>
    <w:rsid w:val="005C4771"/>
    <w:rsid w:val="005D58D9"/>
    <w:rsid w:val="005E6F5C"/>
    <w:rsid w:val="005F2385"/>
    <w:rsid w:val="005F43B1"/>
    <w:rsid w:val="00616610"/>
    <w:rsid w:val="00653143"/>
    <w:rsid w:val="00653BDC"/>
    <w:rsid w:val="00655A33"/>
    <w:rsid w:val="0065783D"/>
    <w:rsid w:val="0066110F"/>
    <w:rsid w:val="0067142B"/>
    <w:rsid w:val="006818CC"/>
    <w:rsid w:val="00697F54"/>
    <w:rsid w:val="006A1CDB"/>
    <w:rsid w:val="006B11FD"/>
    <w:rsid w:val="006B1986"/>
    <w:rsid w:val="006B55EC"/>
    <w:rsid w:val="006B6975"/>
    <w:rsid w:val="006C1155"/>
    <w:rsid w:val="006C71BF"/>
    <w:rsid w:val="006C75E8"/>
    <w:rsid w:val="006D0118"/>
    <w:rsid w:val="006D5B5B"/>
    <w:rsid w:val="006E25CD"/>
    <w:rsid w:val="006E72B7"/>
    <w:rsid w:val="006E7C77"/>
    <w:rsid w:val="006F0A65"/>
    <w:rsid w:val="007072B9"/>
    <w:rsid w:val="0072709B"/>
    <w:rsid w:val="00727C99"/>
    <w:rsid w:val="00733F76"/>
    <w:rsid w:val="00736DFF"/>
    <w:rsid w:val="00741147"/>
    <w:rsid w:val="00741188"/>
    <w:rsid w:val="00742E5A"/>
    <w:rsid w:val="0074595C"/>
    <w:rsid w:val="007665FE"/>
    <w:rsid w:val="007742DC"/>
    <w:rsid w:val="00785940"/>
    <w:rsid w:val="00785F79"/>
    <w:rsid w:val="00791588"/>
    <w:rsid w:val="00792855"/>
    <w:rsid w:val="00792EC6"/>
    <w:rsid w:val="0079377A"/>
    <w:rsid w:val="007A41D2"/>
    <w:rsid w:val="007B012E"/>
    <w:rsid w:val="007B0C83"/>
    <w:rsid w:val="007B0EE8"/>
    <w:rsid w:val="007B3EAC"/>
    <w:rsid w:val="007C4B3F"/>
    <w:rsid w:val="007C758D"/>
    <w:rsid w:val="007C7F95"/>
    <w:rsid w:val="007D4B25"/>
    <w:rsid w:val="007D6641"/>
    <w:rsid w:val="007E06D5"/>
    <w:rsid w:val="007E578A"/>
    <w:rsid w:val="007F0928"/>
    <w:rsid w:val="007F0C36"/>
    <w:rsid w:val="007F39D8"/>
    <w:rsid w:val="00801203"/>
    <w:rsid w:val="00815500"/>
    <w:rsid w:val="008169DF"/>
    <w:rsid w:val="0082172A"/>
    <w:rsid w:val="008243AB"/>
    <w:rsid w:val="008258BE"/>
    <w:rsid w:val="00830E20"/>
    <w:rsid w:val="00834173"/>
    <w:rsid w:val="00836791"/>
    <w:rsid w:val="00841020"/>
    <w:rsid w:val="0084377C"/>
    <w:rsid w:val="008574E0"/>
    <w:rsid w:val="00860423"/>
    <w:rsid w:val="00862F37"/>
    <w:rsid w:val="00863DE4"/>
    <w:rsid w:val="00884364"/>
    <w:rsid w:val="00891782"/>
    <w:rsid w:val="0089278F"/>
    <w:rsid w:val="00892C44"/>
    <w:rsid w:val="00896AA4"/>
    <w:rsid w:val="008B5BE9"/>
    <w:rsid w:val="008C5CA0"/>
    <w:rsid w:val="008D28C9"/>
    <w:rsid w:val="008E4D1D"/>
    <w:rsid w:val="008F0B63"/>
    <w:rsid w:val="008F77DA"/>
    <w:rsid w:val="00904457"/>
    <w:rsid w:val="00921EE8"/>
    <w:rsid w:val="0092745F"/>
    <w:rsid w:val="009413E4"/>
    <w:rsid w:val="00946DD8"/>
    <w:rsid w:val="00952BE4"/>
    <w:rsid w:val="009675E2"/>
    <w:rsid w:val="0097091A"/>
    <w:rsid w:val="009736F1"/>
    <w:rsid w:val="0098141D"/>
    <w:rsid w:val="009821B4"/>
    <w:rsid w:val="0099053B"/>
    <w:rsid w:val="009958F8"/>
    <w:rsid w:val="009A05DC"/>
    <w:rsid w:val="009A31FD"/>
    <w:rsid w:val="009A518B"/>
    <w:rsid w:val="009B392F"/>
    <w:rsid w:val="009C1A8B"/>
    <w:rsid w:val="009D5BB2"/>
    <w:rsid w:val="009E4379"/>
    <w:rsid w:val="009E4985"/>
    <w:rsid w:val="009F27D1"/>
    <w:rsid w:val="009F2F36"/>
    <w:rsid w:val="009F7414"/>
    <w:rsid w:val="00A07C3C"/>
    <w:rsid w:val="00A3052A"/>
    <w:rsid w:val="00A33C7D"/>
    <w:rsid w:val="00A55197"/>
    <w:rsid w:val="00A55C98"/>
    <w:rsid w:val="00A6035D"/>
    <w:rsid w:val="00A67EF7"/>
    <w:rsid w:val="00A71AAD"/>
    <w:rsid w:val="00A80214"/>
    <w:rsid w:val="00A803EA"/>
    <w:rsid w:val="00A875BE"/>
    <w:rsid w:val="00AA101A"/>
    <w:rsid w:val="00AA29AB"/>
    <w:rsid w:val="00AA33F1"/>
    <w:rsid w:val="00AB0212"/>
    <w:rsid w:val="00AB448D"/>
    <w:rsid w:val="00AC5031"/>
    <w:rsid w:val="00AC6898"/>
    <w:rsid w:val="00AD5CC2"/>
    <w:rsid w:val="00AE03BD"/>
    <w:rsid w:val="00AE1FAA"/>
    <w:rsid w:val="00AE56EE"/>
    <w:rsid w:val="00AE6C3B"/>
    <w:rsid w:val="00AE6CD1"/>
    <w:rsid w:val="00AE72B3"/>
    <w:rsid w:val="00AF12C0"/>
    <w:rsid w:val="00B0089C"/>
    <w:rsid w:val="00B008EC"/>
    <w:rsid w:val="00B0177A"/>
    <w:rsid w:val="00B04149"/>
    <w:rsid w:val="00B05059"/>
    <w:rsid w:val="00B1248F"/>
    <w:rsid w:val="00B12603"/>
    <w:rsid w:val="00B15AE3"/>
    <w:rsid w:val="00B17789"/>
    <w:rsid w:val="00B23957"/>
    <w:rsid w:val="00B344BC"/>
    <w:rsid w:val="00B52729"/>
    <w:rsid w:val="00B84AC0"/>
    <w:rsid w:val="00B93D74"/>
    <w:rsid w:val="00BA36AA"/>
    <w:rsid w:val="00BC2E9D"/>
    <w:rsid w:val="00BC5167"/>
    <w:rsid w:val="00BE6876"/>
    <w:rsid w:val="00BF573F"/>
    <w:rsid w:val="00C074BE"/>
    <w:rsid w:val="00C10BA8"/>
    <w:rsid w:val="00C15F57"/>
    <w:rsid w:val="00C20C6E"/>
    <w:rsid w:val="00C267D8"/>
    <w:rsid w:val="00C42D12"/>
    <w:rsid w:val="00C5288F"/>
    <w:rsid w:val="00C52EFF"/>
    <w:rsid w:val="00C55271"/>
    <w:rsid w:val="00C60CB8"/>
    <w:rsid w:val="00C67FC9"/>
    <w:rsid w:val="00C7567D"/>
    <w:rsid w:val="00C835F5"/>
    <w:rsid w:val="00C86FFA"/>
    <w:rsid w:val="00C96AFE"/>
    <w:rsid w:val="00CA35AD"/>
    <w:rsid w:val="00CA4A36"/>
    <w:rsid w:val="00CB2E04"/>
    <w:rsid w:val="00CB7D7B"/>
    <w:rsid w:val="00CC08A2"/>
    <w:rsid w:val="00CC29FA"/>
    <w:rsid w:val="00CC5C33"/>
    <w:rsid w:val="00CD2119"/>
    <w:rsid w:val="00CE0124"/>
    <w:rsid w:val="00CE6385"/>
    <w:rsid w:val="00CE793B"/>
    <w:rsid w:val="00CF217A"/>
    <w:rsid w:val="00CF3B9B"/>
    <w:rsid w:val="00CF51ED"/>
    <w:rsid w:val="00D01C06"/>
    <w:rsid w:val="00D038EE"/>
    <w:rsid w:val="00D0785B"/>
    <w:rsid w:val="00D14599"/>
    <w:rsid w:val="00D25965"/>
    <w:rsid w:val="00D265B2"/>
    <w:rsid w:val="00D30F5A"/>
    <w:rsid w:val="00D344AC"/>
    <w:rsid w:val="00D50031"/>
    <w:rsid w:val="00D65978"/>
    <w:rsid w:val="00D86722"/>
    <w:rsid w:val="00D87EAE"/>
    <w:rsid w:val="00D90B02"/>
    <w:rsid w:val="00DB213E"/>
    <w:rsid w:val="00DC3B8B"/>
    <w:rsid w:val="00DC7B64"/>
    <w:rsid w:val="00DD089C"/>
    <w:rsid w:val="00DD1BF8"/>
    <w:rsid w:val="00DD5953"/>
    <w:rsid w:val="00DD5B3B"/>
    <w:rsid w:val="00DE3C06"/>
    <w:rsid w:val="00E03CD9"/>
    <w:rsid w:val="00E172D5"/>
    <w:rsid w:val="00E3012B"/>
    <w:rsid w:val="00E375B8"/>
    <w:rsid w:val="00E45F94"/>
    <w:rsid w:val="00E47793"/>
    <w:rsid w:val="00E478E7"/>
    <w:rsid w:val="00E60630"/>
    <w:rsid w:val="00E82AE0"/>
    <w:rsid w:val="00E94CA3"/>
    <w:rsid w:val="00EA0CA9"/>
    <w:rsid w:val="00EA2888"/>
    <w:rsid w:val="00EB0C66"/>
    <w:rsid w:val="00EB12A0"/>
    <w:rsid w:val="00EB421E"/>
    <w:rsid w:val="00EC0173"/>
    <w:rsid w:val="00EF541C"/>
    <w:rsid w:val="00F10565"/>
    <w:rsid w:val="00F11B51"/>
    <w:rsid w:val="00F11DBE"/>
    <w:rsid w:val="00F143D6"/>
    <w:rsid w:val="00F22EE4"/>
    <w:rsid w:val="00F25F00"/>
    <w:rsid w:val="00F26A55"/>
    <w:rsid w:val="00F33B8F"/>
    <w:rsid w:val="00F37809"/>
    <w:rsid w:val="00F444D5"/>
    <w:rsid w:val="00F709E8"/>
    <w:rsid w:val="00F83C81"/>
    <w:rsid w:val="00F85A27"/>
    <w:rsid w:val="00F85A2A"/>
    <w:rsid w:val="00F91EF6"/>
    <w:rsid w:val="00FA49F3"/>
    <w:rsid w:val="00FA5BC5"/>
    <w:rsid w:val="00FA5E49"/>
    <w:rsid w:val="00FC0F70"/>
    <w:rsid w:val="00FC109B"/>
    <w:rsid w:val="00FC38FB"/>
    <w:rsid w:val="00FC5F2F"/>
    <w:rsid w:val="00FD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CD9"/>
    <w:pPr>
      <w:widowControl w:val="0"/>
      <w:jc w:val="both"/>
    </w:pPr>
    <w:rPr>
      <w:rFonts w:ascii="等线" w:eastAsia="等线" w:hAnsi="等线" w:cs="Times New Roman"/>
      <w:szCs w:val="24"/>
    </w:rPr>
  </w:style>
  <w:style w:type="paragraph" w:styleId="3">
    <w:name w:val="heading 3"/>
    <w:basedOn w:val="a"/>
    <w:next w:val="a"/>
    <w:link w:val="3Char"/>
    <w:qFormat/>
    <w:rsid w:val="00E03CD9"/>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C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3CD9"/>
    <w:rPr>
      <w:sz w:val="18"/>
      <w:szCs w:val="18"/>
    </w:rPr>
  </w:style>
  <w:style w:type="paragraph" w:styleId="a4">
    <w:name w:val="footer"/>
    <w:basedOn w:val="a"/>
    <w:link w:val="Char0"/>
    <w:uiPriority w:val="99"/>
    <w:unhideWhenUsed/>
    <w:rsid w:val="00E03C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3CD9"/>
    <w:rPr>
      <w:sz w:val="18"/>
      <w:szCs w:val="18"/>
    </w:rPr>
  </w:style>
  <w:style w:type="character" w:customStyle="1" w:styleId="3Char">
    <w:name w:val="标题 3 Char"/>
    <w:basedOn w:val="a0"/>
    <w:link w:val="3"/>
    <w:qFormat/>
    <w:rsid w:val="00E03CD9"/>
    <w:rPr>
      <w:rFonts w:ascii="宋体" w:eastAsia="宋体" w:hAnsi="宋体" w:cs="Times New Roman"/>
      <w:b/>
      <w:kern w:val="0"/>
      <w:sz w:val="27"/>
      <w:szCs w:val="27"/>
    </w:rPr>
  </w:style>
  <w:style w:type="paragraph" w:styleId="a5">
    <w:name w:val="Normal (Web)"/>
    <w:basedOn w:val="a"/>
    <w:qFormat/>
    <w:rsid w:val="00E03CD9"/>
    <w:pPr>
      <w:spacing w:beforeAutospacing="1"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CD9"/>
    <w:pPr>
      <w:widowControl w:val="0"/>
      <w:jc w:val="both"/>
    </w:pPr>
    <w:rPr>
      <w:rFonts w:ascii="等线" w:eastAsia="等线" w:hAnsi="等线" w:cs="Times New Roman"/>
      <w:szCs w:val="24"/>
    </w:rPr>
  </w:style>
  <w:style w:type="paragraph" w:styleId="3">
    <w:name w:val="heading 3"/>
    <w:basedOn w:val="a"/>
    <w:next w:val="a"/>
    <w:link w:val="3Char"/>
    <w:qFormat/>
    <w:rsid w:val="00E03CD9"/>
    <w:pPr>
      <w:spacing w:beforeAutospacing="1"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C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3CD9"/>
    <w:rPr>
      <w:sz w:val="18"/>
      <w:szCs w:val="18"/>
    </w:rPr>
  </w:style>
  <w:style w:type="paragraph" w:styleId="a4">
    <w:name w:val="footer"/>
    <w:basedOn w:val="a"/>
    <w:link w:val="Char0"/>
    <w:uiPriority w:val="99"/>
    <w:unhideWhenUsed/>
    <w:rsid w:val="00E03C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3CD9"/>
    <w:rPr>
      <w:sz w:val="18"/>
      <w:szCs w:val="18"/>
    </w:rPr>
  </w:style>
  <w:style w:type="character" w:customStyle="1" w:styleId="3Char">
    <w:name w:val="标题 3 Char"/>
    <w:basedOn w:val="a0"/>
    <w:link w:val="3"/>
    <w:qFormat/>
    <w:rsid w:val="00E03CD9"/>
    <w:rPr>
      <w:rFonts w:ascii="宋体" w:eastAsia="宋体" w:hAnsi="宋体" w:cs="Times New Roman"/>
      <w:b/>
      <w:kern w:val="0"/>
      <w:sz w:val="27"/>
      <w:szCs w:val="27"/>
    </w:rPr>
  </w:style>
  <w:style w:type="paragraph" w:styleId="a5">
    <w:name w:val="Normal (Web)"/>
    <w:basedOn w:val="a"/>
    <w:qFormat/>
    <w:rsid w:val="00E03CD9"/>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2022-07-14T07:44:00Z</dcterms:created>
  <dcterms:modified xsi:type="dcterms:W3CDTF">2022-07-14T07:44:00Z</dcterms:modified>
</cp:coreProperties>
</file>