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附件1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慈善组织审计资料清单</w:t>
      </w:r>
    </w:p>
    <w:bookmarkEnd w:id="0"/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一、慈善组织注销清算审计资料清单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  <w:t>（一）综合类资料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慈善组织法人登记证书；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慈善组织关于清算的会员（代表）大会或理事会决议、清算组成员名单、清算方案、业务主管部门的批准文件；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主管税务机关的税务注销证明资料；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慈善组织债权登记公告；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慈善组织成立验资报告及变更验资报告；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慈善组织章程、协议及重大事项的会员（代表）大会或理事会会议纪要；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慈善组织执行的财务制度、内部管理的相关制度；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历年来的审计报告和税务</w:t>
      </w:r>
      <w:proofErr w:type="gramStart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鉴证</w:t>
      </w:r>
      <w:proofErr w:type="gramEnd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报告；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其他相关资料。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注：上述资料（有则提供）请提供复印件一份，复印件请加盖单位公章。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  <w:t>（二）财务资料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慈善组织业务活动截止时点及清算截止时点的资产负债表；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慈善组织机构清算损益表；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慈善组织机构清算年度的总账（</w:t>
      </w:r>
      <w:r>
        <w:rPr>
          <w:rFonts w:eastAsia="方正仿宋_GBK" w:hint="eastAsia"/>
          <w:snapToGrid w:val="0"/>
          <w:kern w:val="0"/>
          <w:sz w:val="32"/>
          <w:szCs w:val="32"/>
        </w:rPr>
        <w:t>余额表）电子版（</w:t>
      </w:r>
      <w:r>
        <w:rPr>
          <w:rFonts w:eastAsia="方正仿宋_GBK" w:hint="eastAsia"/>
          <w:snapToGrid w:val="0"/>
          <w:kern w:val="0"/>
          <w:sz w:val="32"/>
          <w:szCs w:val="32"/>
        </w:rPr>
        <w:t>1-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末级）、明细账电子版（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含对方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科目）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、会计凭证；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清算年度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月份银行存款对账单复印件；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清算开始日的资产负债明细及盘点表；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慈善组织机构债权人、债务人清单（应包括名称、金额）；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清算资产的评估报告或非货币性资产变现价值确认书；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经业务主管机关确认的清算财产分配表，属于直接登记类的慈善组织，报自治区民政厅确认；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慈善组织机构近三年的纳税申报相关资料；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proofErr w:type="gramStart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财务账套采集</w:t>
      </w:r>
      <w:proofErr w:type="gramEnd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（由事务所远程操作采集）；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财务负责人姓名、联系电话、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QQ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号（远程采集资料使用）；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审计机构认为与清算有关需要提供的其他资料。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注：上述资料（有则提供）请提供复印件一份，复印件请加盖单位公章。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二、慈善组织法定代表人离任审计资料清单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  <w:t>（一）综合类资料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慈善组织法人登记证书；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慈善组织关于法定代表人离任的会员（代表）大会或理事会决议及相关部门的批准文件；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慈善组织成立验资报告及变更验资报告；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慈善组织章程、协议及重大事项的组织会员（代表）大会或理事会会议纪要；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lastRenderedPageBreak/>
        <w:t>5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法人治理结构的健全和运转情况，以及财务管理、业务管理、风险管理、内部审计等内部管理制度的制定和执行情况（汇编）（表格列示）；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离任法定代表人任职期内的财务收支情况、资产保值增值、资产负债损益情况（表格列示）；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离任法定代表人任期内重大经济决策情况、重要项目的决策、投资、建设</w:t>
      </w:r>
      <w:proofErr w:type="gramStart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期效益</w:t>
      </w:r>
      <w:proofErr w:type="gramEnd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情况，含项目清单、建设进度及项目收到拨款及款项支付情况（表格列示）；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任期内所有的审计报告、税务</w:t>
      </w:r>
      <w:proofErr w:type="gramStart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鉴证</w:t>
      </w:r>
      <w:proofErr w:type="gramEnd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报告；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基本情况说明（包含办公室职能划分岗位设置及职能划分文件，领导分工，领导所任职务、任职时间、分工范围、主要职责、兼任职务以及下属单位的主要领导等有关情况和资料；任职期间各年度收支、重要项目投资建设、工资等方面说明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慈善组织其他负责人的姓名和联络方式；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固定资产盘点表；资产出租、出借、报废核销文件；资产处置收入的评估文件；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任职期间的年度工作计划、工作总结、会议记录、项目合同、考核检查结果、业务档案等资料；会议决定内容及决策参与人签字确认表；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13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任职前后有关重大经济事项遗留问题的说明材料、未决诉讼事项的有关资料或案件鉴定材料；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对业务主管部门、登记管理部门检查中发现的问题、以及以往审计中发现问题的整改情况；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lastRenderedPageBreak/>
        <w:t>15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离任法定代表人任期内在职或离退休领导干部领取报酬相关情况（表格列示）；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16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期内慈善组织参与商业经营活动情况（包括参与社会房地产销售、实行购房补贴；参与其他商品销售；慈善组织出资设立经营性企业；将慈善组织名称直接用于或授权用于商业经营活动等情况）（表格列示）；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 xml:space="preserve"> 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17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离任法定代表人任期内慈善活动的年度支出和管理费用、公开募捐和所募捐公益款项使用情况（慈善组织提供，表格列示）；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18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履行经济责任情况的述职报告；厉行节约反对浪费和职务消费等情况；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 xml:space="preserve"> 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19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任职通知书；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20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任职时“履行法定代表人责任的告示清单”；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审计机构认为与经济责任审计有关需要提供的其他资料。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注：上述资料请提供（有则提供）复印件一份，复印件请加盖本组织公章。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color w:val="000000"/>
          <w:kern w:val="0"/>
          <w:sz w:val="32"/>
          <w:szCs w:val="32"/>
        </w:rPr>
        <w:t>（二）财务资料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慈善组织任职内的会计报表及附注；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慈善组织任职内的年度总账</w:t>
      </w:r>
      <w:r>
        <w:rPr>
          <w:rFonts w:eastAsia="方正仿宋_GBK" w:hint="eastAsia"/>
          <w:snapToGrid w:val="0"/>
          <w:kern w:val="0"/>
          <w:sz w:val="32"/>
          <w:szCs w:val="32"/>
        </w:rPr>
        <w:t>余额表电子版（</w:t>
      </w:r>
      <w:r>
        <w:rPr>
          <w:rFonts w:eastAsia="方正仿宋_GBK" w:hint="eastAsia"/>
          <w:snapToGrid w:val="0"/>
          <w:kern w:val="0"/>
          <w:sz w:val="32"/>
          <w:szCs w:val="32"/>
        </w:rPr>
        <w:t>1-</w:t>
      </w:r>
      <w:r>
        <w:rPr>
          <w:rFonts w:eastAsia="方正仿宋_GBK" w:hint="eastAsia"/>
          <w:snapToGrid w:val="0"/>
          <w:kern w:val="0"/>
          <w:sz w:val="32"/>
          <w:szCs w:val="32"/>
        </w:rPr>
        <w:t>末级）、明细账电子版（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含对方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科目）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、会计凭证；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  <w:lang w:val="en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其他相关资料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）审计截止日的存货盘点表、固定资产盘点表（有房屋建筑物的提供房产证；车辆提供行驶证）；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lastRenderedPageBreak/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）审计截止日往来款项的账龄分析；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）长期投资的相关文件；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）相关预收、预付合同；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）相关借款合同；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）相关的业务合同；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）大额资产的产权证明；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）纳税申报相关资料；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）有关减、免税的税务机关批文；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</w:t>
      </w:r>
      <w:proofErr w:type="gramStart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财务账套采集</w:t>
      </w:r>
      <w:proofErr w:type="gramEnd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（由事务所远程操作采集）；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11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）财务负责人姓名、联系电话、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QQ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号（远程采集资料使用）。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离任法定代表人任期内的纳税申报相关资料。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注：相关表格格式附后。</w:t>
      </w:r>
    </w:p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1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法人治理结构内部管理制度的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制定和执行情况表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9053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1964"/>
        <w:gridCol w:w="1153"/>
        <w:gridCol w:w="1608"/>
        <w:gridCol w:w="1356"/>
        <w:gridCol w:w="1341"/>
        <w:gridCol w:w="1134"/>
      </w:tblGrid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制度（办法）名称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文号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下达制度</w:t>
            </w:r>
          </w:p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（文件）部门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颁发时间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废止时间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32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财务收支情况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hint="eastAsia"/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31"/>
                <w:rFonts w:hint="default"/>
                <w:snapToGrid w:val="0"/>
                <w:kern w:val="0"/>
                <w:lang w:bidi="ar"/>
              </w:rPr>
              <w:t>021年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31"/>
                <w:rFonts w:hint="default"/>
                <w:snapToGrid w:val="0"/>
                <w:kern w:val="0"/>
                <w:lang w:bidi="ar"/>
              </w:rPr>
              <w:t>022年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snapToGrid w:val="0"/>
                <w:kern w:val="0"/>
                <w:lang w:bidi="ar"/>
              </w:rPr>
              <w:t>23</w:t>
            </w:r>
            <w:r>
              <w:rPr>
                <w:rStyle w:val="font31"/>
                <w:rFonts w:hint="default"/>
                <w:snapToGrid w:val="0"/>
                <w:kern w:val="0"/>
                <w:lang w:bidi="ar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一、收入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其中：捐赠收入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提供服务收入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政府补助收入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投资收益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其他收入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收入合计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二、费用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（一）业务活动成本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其中：捐赠支出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（二）管理费用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（三）筹资费用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（四）其他费用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费用合计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资产保值增值情况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p w:rsidR="00923C51" w:rsidRDefault="00923C51" w:rsidP="00923C51">
      <w:pPr>
        <w:rPr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1021"/>
        <w:gridCol w:w="907"/>
      </w:tblGrid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2017年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2018年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  <w:t>021年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  <w:t>022年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  <w:t>3年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  <w:t>至8月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净资产比上年增加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净资产保值增值率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重大经济决策调查表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hint="eastAsia"/>
          <w:snapToGrid w:val="0"/>
          <w:color w:val="000000"/>
          <w:kern w:val="0"/>
          <w:szCs w:val="32"/>
        </w:rPr>
      </w:pPr>
      <w:r>
        <w:rPr>
          <w:rFonts w:hint="eastAsia"/>
          <w:snapToGrid w:val="0"/>
          <w:color w:val="000000"/>
          <w:kern w:val="0"/>
          <w:szCs w:val="32"/>
        </w:rPr>
        <w:t>编制单位：</w:t>
      </w:r>
    </w:p>
    <w:tbl>
      <w:tblPr>
        <w:tblW w:w="9016" w:type="dxa"/>
        <w:jc w:val="center"/>
        <w:tblLayout w:type="fixed"/>
        <w:tblLook w:val="0000" w:firstRow="0" w:lastRow="0" w:firstColumn="0" w:lastColumn="0" w:noHBand="0" w:noVBand="0"/>
      </w:tblPr>
      <w:tblGrid>
        <w:gridCol w:w="682"/>
        <w:gridCol w:w="1672"/>
        <w:gridCol w:w="1134"/>
        <w:gridCol w:w="1134"/>
        <w:gridCol w:w="1134"/>
        <w:gridCol w:w="1134"/>
        <w:gridCol w:w="708"/>
        <w:gridCol w:w="709"/>
        <w:gridCol w:w="709"/>
      </w:tblGrid>
      <w:tr w:rsidR="00923C51" w:rsidTr="00F73A30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重大经济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决策事项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决策事项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程序批复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执行情况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执行效果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（是否实现决策目标）</w:t>
            </w: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差</w:t>
            </w: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慈善活动的年度支出和管理费用支出情况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ascii="宋体" w:hAnsi="宋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宋体" w:hAnsi="宋体"/>
          <w:snapToGrid w:val="0"/>
          <w:color w:val="000000"/>
          <w:kern w:val="0"/>
          <w:sz w:val="32"/>
          <w:szCs w:val="32"/>
        </w:rPr>
        <w:t>20XX年XX月至20XX年XX月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）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hint="eastAsia"/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9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9"/>
        <w:gridCol w:w="1299"/>
        <w:gridCol w:w="1276"/>
        <w:gridCol w:w="1386"/>
        <w:gridCol w:w="1307"/>
        <w:gridCol w:w="1546"/>
        <w:gridCol w:w="1147"/>
      </w:tblGrid>
      <w:tr w:rsidR="00923C51" w:rsidTr="00F73A30">
        <w:trPr>
          <w:cantSplit/>
          <w:trHeight w:val="10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年末净资产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本年度慈善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活动支出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管理费用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本年度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总支出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本年度慈善活动支出占上年末净资产的比例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本年度管理费用占总支出的比例</w:t>
            </w: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r>
        <w:rPr>
          <w:rFonts w:eastAsia="方正小标宋_GBK" w:hint="eastAsia"/>
          <w:snapToGrid w:val="0"/>
          <w:color w:val="000000"/>
          <w:kern w:val="0"/>
          <w:sz w:val="44"/>
          <w:szCs w:val="32"/>
        </w:rPr>
        <w:t>公开募捐和所募捐公益款项使用情况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ascii="宋体" w:hAnsi="宋体" w:hint="eastAsia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（20XX年XX月至20XX年XX月）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1"/>
        <w:gridCol w:w="1276"/>
        <w:gridCol w:w="1223"/>
        <w:gridCol w:w="1186"/>
        <w:gridCol w:w="1276"/>
        <w:gridCol w:w="1287"/>
        <w:gridCol w:w="1416"/>
      </w:tblGrid>
      <w:tr w:rsidR="00923C51" w:rsidTr="00F73A30">
        <w:trPr>
          <w:cantSplit/>
          <w:trHeight w:val="5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公开募捐的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节余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是否进行了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专项审计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是否登记备案</w:t>
            </w: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23C51" w:rsidTr="00F73A30">
        <w:trPr>
          <w:cantSplit/>
          <w:trHeight w:val="5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center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15" w:left="42" w:rightChars="15" w:right="42"/>
              <w:jc w:val="right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7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r>
        <w:rPr>
          <w:rFonts w:eastAsia="方正小标宋_GBK"/>
          <w:snapToGrid w:val="0"/>
          <w:color w:val="000000"/>
          <w:kern w:val="0"/>
          <w:sz w:val="44"/>
          <w:szCs w:val="32"/>
        </w:rPr>
        <w:t>在职或离退休领导干部领取报酬相关情况表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1"/>
        <w:gridCol w:w="1698"/>
        <w:gridCol w:w="1222"/>
        <w:gridCol w:w="1223"/>
        <w:gridCol w:w="1223"/>
        <w:gridCol w:w="1223"/>
        <w:gridCol w:w="1223"/>
      </w:tblGrid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rightChars="50" w:right="140"/>
              <w:jc w:val="right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年份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ind w:leftChars="50" w:left="140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会长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（理事长）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副会长</w:t>
            </w:r>
          </w:p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（副理事长）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秘书长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副秘书长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副秘书长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副秘书长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68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副秘书长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widowControl/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8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r>
        <w:rPr>
          <w:rFonts w:eastAsia="方正小标宋_GBK"/>
          <w:snapToGrid w:val="0"/>
          <w:color w:val="000000"/>
          <w:kern w:val="0"/>
          <w:sz w:val="44"/>
          <w:szCs w:val="32"/>
        </w:rPr>
        <w:t>法定代表人任职期间历年往来科目明细表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ind w:firstLineChars="50" w:firstLine="140"/>
        <w:rPr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969"/>
        <w:gridCol w:w="1933"/>
        <w:gridCol w:w="2648"/>
        <w:gridCol w:w="1200"/>
        <w:gridCol w:w="1127"/>
      </w:tblGrid>
      <w:tr w:rsidR="00923C51" w:rsidTr="00F73A30">
        <w:trPr>
          <w:cantSplit/>
          <w:trHeight w:val="45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期末余额</w:t>
            </w: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金额</w:t>
            </w: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4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br w:type="page"/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lastRenderedPageBreak/>
        <w:t>表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9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r>
        <w:rPr>
          <w:rFonts w:eastAsia="方正小标宋_GBK"/>
          <w:snapToGrid w:val="0"/>
          <w:color w:val="000000"/>
          <w:kern w:val="0"/>
          <w:sz w:val="44"/>
          <w:szCs w:val="32"/>
        </w:rPr>
        <w:t>人员情况表</w:t>
      </w:r>
    </w:p>
    <w:p w:rsidR="00923C51" w:rsidRDefault="00923C51" w:rsidP="00923C51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</w:p>
    <w:p w:rsidR="00923C51" w:rsidRDefault="00923C51" w:rsidP="00923C51">
      <w:pPr>
        <w:overflowPunct w:val="0"/>
        <w:adjustRightInd w:val="0"/>
        <w:snapToGrid w:val="0"/>
        <w:spacing w:line="500" w:lineRule="exact"/>
        <w:ind w:firstLineChars="50" w:firstLine="140"/>
        <w:rPr>
          <w:snapToGrid w:val="0"/>
          <w:color w:val="000000"/>
          <w:kern w:val="0"/>
          <w:szCs w:val="32"/>
        </w:rPr>
      </w:pPr>
      <w:r>
        <w:rPr>
          <w:snapToGrid w:val="0"/>
          <w:color w:val="000000"/>
          <w:kern w:val="0"/>
          <w:szCs w:val="32"/>
        </w:rPr>
        <w:t>编制单位：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1276"/>
        <w:gridCol w:w="1417"/>
        <w:gridCol w:w="2126"/>
        <w:gridCol w:w="1656"/>
        <w:gridCol w:w="913"/>
      </w:tblGrid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全职</w:t>
            </w:r>
            <w:r>
              <w:rPr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snapToGrid w:val="0"/>
                <w:color w:val="000000"/>
                <w:kern w:val="0"/>
                <w:sz w:val="24"/>
              </w:rPr>
              <w:t>兼职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923C51" w:rsidTr="00F73A30">
        <w:trPr>
          <w:cantSplit/>
          <w:trHeight w:val="45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C51" w:rsidRDefault="00923C51" w:rsidP="00F73A3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923C51" w:rsidRDefault="00923C51" w:rsidP="00923C51">
      <w:pPr>
        <w:overflowPunct w:val="0"/>
        <w:adjustRightInd w:val="0"/>
        <w:snapToGrid w:val="0"/>
        <w:spacing w:line="400" w:lineRule="exact"/>
        <w:ind w:firstLineChars="100" w:firstLine="24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注：上述表格填写完后，纸质加盖公章一份，电子版请发到</w:t>
      </w:r>
      <w:r>
        <w:rPr>
          <w:snapToGrid w:val="0"/>
          <w:color w:val="000000"/>
          <w:kern w:val="0"/>
          <w:sz w:val="24"/>
          <w:szCs w:val="32"/>
        </w:rPr>
        <w:t>2377256103@qq.com</w:t>
      </w:r>
      <w:r>
        <w:rPr>
          <w:snapToGrid w:val="0"/>
          <w:color w:val="000000"/>
          <w:kern w:val="0"/>
          <w:sz w:val="24"/>
          <w:szCs w:val="32"/>
        </w:rPr>
        <w:t>。</w:t>
      </w:r>
    </w:p>
    <w:p w:rsidR="002539C7" w:rsidRDefault="002539C7" w:rsidP="00923C51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DC" w:rsidRDefault="005439DC" w:rsidP="00923C51">
      <w:r>
        <w:separator/>
      </w:r>
    </w:p>
  </w:endnote>
  <w:endnote w:type="continuationSeparator" w:id="0">
    <w:p w:rsidR="005439DC" w:rsidRDefault="005439DC" w:rsidP="0092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DC" w:rsidRDefault="005439DC" w:rsidP="00923C51">
      <w:r>
        <w:separator/>
      </w:r>
    </w:p>
  </w:footnote>
  <w:footnote w:type="continuationSeparator" w:id="0">
    <w:p w:rsidR="005439DC" w:rsidRDefault="005439DC" w:rsidP="0092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E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39DC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3C51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09E9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C51"/>
    <w:rPr>
      <w:sz w:val="18"/>
      <w:szCs w:val="18"/>
    </w:rPr>
  </w:style>
  <w:style w:type="character" w:customStyle="1" w:styleId="font31">
    <w:name w:val="font31"/>
    <w:qFormat/>
    <w:rsid w:val="00923C5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C51"/>
    <w:rPr>
      <w:sz w:val="18"/>
      <w:szCs w:val="18"/>
    </w:rPr>
  </w:style>
  <w:style w:type="character" w:customStyle="1" w:styleId="font31">
    <w:name w:val="font31"/>
    <w:qFormat/>
    <w:rsid w:val="00923C5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2024-08-07T08:57:00Z</dcterms:created>
  <dcterms:modified xsi:type="dcterms:W3CDTF">2024-08-07T08:57:00Z</dcterms:modified>
</cp:coreProperties>
</file>