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E0" w:rsidRDefault="005208E0" w:rsidP="005208E0">
      <w:pPr>
        <w:overflowPunct w:val="0"/>
        <w:adjustRightInd w:val="0"/>
        <w:snapToGrid w:val="0"/>
        <w:spacing w:line="556" w:lineRule="exact"/>
        <w:rPr>
          <w:rFonts w:ascii="方正黑体_GBK" w:eastAsia="方正黑体_GBK"/>
          <w:snapToGrid w:val="0"/>
          <w:kern w:val="0"/>
          <w:sz w:val="32"/>
          <w:szCs w:val="32"/>
          <w:lang w:val="en"/>
        </w:rPr>
      </w:pPr>
      <w:r>
        <w:rPr>
          <w:rFonts w:ascii="方正黑体_GBK" w:eastAsia="方正黑体_GBK" w:hint="eastAsia"/>
          <w:snapToGrid w:val="0"/>
          <w:kern w:val="0"/>
          <w:sz w:val="32"/>
          <w:szCs w:val="32"/>
        </w:rPr>
        <w:t>附件</w:t>
      </w:r>
    </w:p>
    <w:p w:rsidR="005208E0" w:rsidRDefault="005208E0" w:rsidP="005208E0">
      <w:pPr>
        <w:overflowPunct w:val="0"/>
        <w:adjustRightInd w:val="0"/>
        <w:snapToGrid w:val="0"/>
        <w:spacing w:line="556" w:lineRule="exact"/>
        <w:rPr>
          <w:rFonts w:eastAsia="方正仿宋_GBK" w:hint="eastAsia"/>
          <w:snapToGrid w:val="0"/>
          <w:kern w:val="0"/>
          <w:sz w:val="32"/>
          <w:szCs w:val="32"/>
        </w:rPr>
      </w:pPr>
    </w:p>
    <w:p w:rsidR="005208E0" w:rsidRDefault="005208E0" w:rsidP="005208E0">
      <w:pPr>
        <w:overflowPunct w:val="0"/>
        <w:adjustRightInd w:val="0"/>
        <w:snapToGrid w:val="0"/>
        <w:spacing w:line="556" w:lineRule="exact"/>
        <w:jc w:val="center"/>
        <w:rPr>
          <w:rFonts w:ascii="方正小标宋_GBK" w:eastAsia="方正小标宋_GBK" w:hint="eastAsia"/>
          <w:snapToGrid w:val="0"/>
          <w:kern w:val="0"/>
          <w:sz w:val="44"/>
          <w:szCs w:val="44"/>
        </w:rPr>
      </w:pPr>
      <w:r>
        <w:rPr>
          <w:rFonts w:ascii="方正小标宋_GBK" w:eastAsia="方正小标宋_GBK" w:hint="eastAsia"/>
          <w:snapToGrid w:val="0"/>
          <w:kern w:val="0"/>
          <w:sz w:val="44"/>
          <w:szCs w:val="44"/>
        </w:rPr>
        <w:t>全区性社会团体、民办非企业单位</w:t>
      </w:r>
    </w:p>
    <w:p w:rsidR="005208E0" w:rsidRDefault="005208E0" w:rsidP="005208E0">
      <w:pPr>
        <w:overflowPunct w:val="0"/>
        <w:adjustRightInd w:val="0"/>
        <w:snapToGrid w:val="0"/>
        <w:spacing w:line="556" w:lineRule="exact"/>
        <w:jc w:val="center"/>
        <w:rPr>
          <w:rFonts w:ascii="方正小标宋_GBK" w:eastAsia="方正小标宋_GBK" w:hint="eastAsia"/>
          <w:snapToGrid w:val="0"/>
          <w:kern w:val="0"/>
          <w:sz w:val="44"/>
          <w:szCs w:val="44"/>
        </w:rPr>
      </w:pPr>
      <w:r>
        <w:rPr>
          <w:rFonts w:ascii="方正小标宋_GBK" w:eastAsia="方正小标宋_GBK" w:hint="eastAsia"/>
          <w:snapToGrid w:val="0"/>
          <w:kern w:val="0"/>
          <w:sz w:val="44"/>
          <w:szCs w:val="44"/>
        </w:rPr>
        <w:t>2024年度检查须知</w:t>
      </w:r>
      <w:bookmarkStart w:id="0" w:name="_GoBack"/>
      <w:bookmarkEnd w:id="0"/>
    </w:p>
    <w:p w:rsidR="005208E0" w:rsidRDefault="005208E0" w:rsidP="005208E0">
      <w:pPr>
        <w:overflowPunct w:val="0"/>
        <w:adjustRightInd w:val="0"/>
        <w:snapToGrid w:val="0"/>
        <w:spacing w:line="556" w:lineRule="exact"/>
        <w:rPr>
          <w:rFonts w:eastAsia="方正仿宋_GBK" w:hint="eastAsia"/>
          <w:snapToGrid w:val="0"/>
          <w:kern w:val="0"/>
          <w:sz w:val="32"/>
          <w:szCs w:val="32"/>
        </w:rPr>
      </w:pPr>
    </w:p>
    <w:p w:rsidR="005208E0" w:rsidRDefault="005208E0" w:rsidP="005208E0">
      <w:pPr>
        <w:overflowPunct w:val="0"/>
        <w:adjustRightInd w:val="0"/>
        <w:snapToGrid w:val="0"/>
        <w:spacing w:line="556" w:lineRule="exact"/>
        <w:ind w:firstLineChars="200" w:firstLine="640"/>
        <w:rPr>
          <w:rFonts w:ascii="方正黑体_GBK" w:eastAsia="方正黑体_GBK" w:hint="eastAsia"/>
          <w:snapToGrid w:val="0"/>
          <w:kern w:val="0"/>
          <w:sz w:val="32"/>
          <w:szCs w:val="32"/>
        </w:rPr>
      </w:pPr>
      <w:r>
        <w:rPr>
          <w:rFonts w:ascii="方正黑体_GBK" w:eastAsia="方正黑体_GBK" w:hint="eastAsia"/>
          <w:snapToGrid w:val="0"/>
          <w:kern w:val="0"/>
          <w:sz w:val="32"/>
          <w:szCs w:val="32"/>
        </w:rPr>
        <w:t>一、年检对象</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ascii="方正仿宋_GBK" w:eastAsia="方正仿宋_GBK" w:hint="eastAsia"/>
          <w:snapToGrid w:val="0"/>
          <w:kern w:val="0"/>
          <w:sz w:val="32"/>
          <w:szCs w:val="32"/>
        </w:rPr>
        <w:t>（</w:t>
      </w:r>
      <w:r>
        <w:rPr>
          <w:rFonts w:eastAsia="方正仿宋_GBK" w:hint="eastAsia"/>
          <w:snapToGrid w:val="0"/>
          <w:kern w:val="0"/>
          <w:sz w:val="32"/>
          <w:szCs w:val="32"/>
        </w:rPr>
        <w:t>一）</w:t>
      </w:r>
      <w:r>
        <w:rPr>
          <w:rFonts w:eastAsia="方正仿宋_GBK" w:hint="eastAsia"/>
          <w:snapToGrid w:val="0"/>
          <w:kern w:val="0"/>
          <w:sz w:val="32"/>
          <w:szCs w:val="32"/>
        </w:rPr>
        <w:t>2024</w:t>
      </w:r>
      <w:r>
        <w:rPr>
          <w:rFonts w:eastAsia="方正仿宋_GBK" w:hint="eastAsia"/>
          <w:snapToGrid w:val="0"/>
          <w:kern w:val="0"/>
          <w:sz w:val="32"/>
          <w:szCs w:val="32"/>
        </w:rPr>
        <w:t>年</w:t>
      </w:r>
      <w:r>
        <w:rPr>
          <w:rFonts w:eastAsia="方正仿宋_GBK" w:hint="eastAsia"/>
          <w:snapToGrid w:val="0"/>
          <w:kern w:val="0"/>
          <w:sz w:val="32"/>
          <w:szCs w:val="32"/>
        </w:rPr>
        <w:t>12</w:t>
      </w:r>
      <w:r>
        <w:rPr>
          <w:rFonts w:eastAsia="方正仿宋_GBK" w:hint="eastAsia"/>
          <w:snapToGrid w:val="0"/>
          <w:kern w:val="0"/>
          <w:sz w:val="32"/>
          <w:szCs w:val="32"/>
        </w:rPr>
        <w:t>月</w:t>
      </w:r>
      <w:r>
        <w:rPr>
          <w:rFonts w:eastAsia="方正仿宋_GBK" w:hint="eastAsia"/>
          <w:snapToGrid w:val="0"/>
          <w:kern w:val="0"/>
          <w:sz w:val="32"/>
          <w:szCs w:val="32"/>
        </w:rPr>
        <w:t>31</w:t>
      </w:r>
      <w:r>
        <w:rPr>
          <w:rFonts w:eastAsia="方正仿宋_GBK" w:hint="eastAsia"/>
          <w:snapToGrid w:val="0"/>
          <w:kern w:val="0"/>
          <w:sz w:val="32"/>
          <w:szCs w:val="32"/>
        </w:rPr>
        <w:t>日前在自治区民政厅注册登记的社会团体（慈善组织除外）；</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（二）</w:t>
      </w:r>
      <w:r>
        <w:rPr>
          <w:rFonts w:eastAsia="方正仿宋_GBK" w:hint="eastAsia"/>
          <w:snapToGrid w:val="0"/>
          <w:kern w:val="0"/>
          <w:sz w:val="32"/>
          <w:szCs w:val="32"/>
        </w:rPr>
        <w:t>2024</w:t>
      </w:r>
      <w:r>
        <w:rPr>
          <w:rFonts w:eastAsia="方正仿宋_GBK" w:hint="eastAsia"/>
          <w:snapToGrid w:val="0"/>
          <w:kern w:val="0"/>
          <w:sz w:val="32"/>
          <w:szCs w:val="32"/>
        </w:rPr>
        <w:t>年</w:t>
      </w:r>
      <w:r>
        <w:rPr>
          <w:rFonts w:eastAsia="方正仿宋_GBK" w:hint="eastAsia"/>
          <w:snapToGrid w:val="0"/>
          <w:kern w:val="0"/>
          <w:sz w:val="32"/>
          <w:szCs w:val="32"/>
        </w:rPr>
        <w:t>6</w:t>
      </w:r>
      <w:r>
        <w:rPr>
          <w:rFonts w:eastAsia="方正仿宋_GBK" w:hint="eastAsia"/>
          <w:snapToGrid w:val="0"/>
          <w:kern w:val="0"/>
          <w:sz w:val="32"/>
          <w:szCs w:val="32"/>
        </w:rPr>
        <w:t>月</w:t>
      </w:r>
      <w:r>
        <w:rPr>
          <w:rFonts w:eastAsia="方正仿宋_GBK" w:hint="eastAsia"/>
          <w:snapToGrid w:val="0"/>
          <w:kern w:val="0"/>
          <w:sz w:val="32"/>
          <w:szCs w:val="32"/>
        </w:rPr>
        <w:t>30</w:t>
      </w:r>
      <w:r>
        <w:rPr>
          <w:rFonts w:eastAsia="方正仿宋_GBK" w:hint="eastAsia"/>
          <w:snapToGrid w:val="0"/>
          <w:kern w:val="0"/>
          <w:sz w:val="32"/>
          <w:szCs w:val="32"/>
        </w:rPr>
        <w:t>日前在自治区民政厅注册登记的民办非企业单位（慈善组织除外）。</w:t>
      </w:r>
    </w:p>
    <w:p w:rsidR="005208E0" w:rsidRDefault="005208E0" w:rsidP="005208E0">
      <w:pPr>
        <w:overflowPunct w:val="0"/>
        <w:adjustRightInd w:val="0"/>
        <w:snapToGrid w:val="0"/>
        <w:spacing w:line="556" w:lineRule="exact"/>
        <w:ind w:firstLineChars="200" w:firstLine="640"/>
        <w:rPr>
          <w:rFonts w:ascii="方正黑体_GBK" w:eastAsia="方正黑体_GBK" w:hint="eastAsia"/>
          <w:snapToGrid w:val="0"/>
          <w:kern w:val="0"/>
          <w:sz w:val="32"/>
          <w:szCs w:val="32"/>
        </w:rPr>
      </w:pPr>
      <w:r>
        <w:rPr>
          <w:rFonts w:ascii="方正黑体_GBK" w:eastAsia="方正黑体_GBK" w:hint="eastAsia"/>
          <w:snapToGrid w:val="0"/>
          <w:kern w:val="0"/>
          <w:sz w:val="32"/>
          <w:szCs w:val="32"/>
        </w:rPr>
        <w:t>二、年检内容</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（一）遵守法律法规和执行有关政策情况；</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（二）登记事项变更及依法履行登记手续情况；</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（三）按章程开展业务活动情况；</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（四）党组织建设和党的工作开展情况；</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（五）是否存在违规收取费用情况和违反规定举办评比达标表彰情况；</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（六）财务状况、资金来源以及使用情况；</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（七）负责人和从业人员情况；</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（八）办事机构和分支（代表）机构设置情况；</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（九）其他需要检查的有关情况。</w:t>
      </w:r>
    </w:p>
    <w:p w:rsidR="005208E0" w:rsidRDefault="005208E0" w:rsidP="005208E0">
      <w:pPr>
        <w:overflowPunct w:val="0"/>
        <w:adjustRightInd w:val="0"/>
        <w:snapToGrid w:val="0"/>
        <w:spacing w:line="556" w:lineRule="exact"/>
        <w:ind w:firstLineChars="200" w:firstLine="640"/>
        <w:rPr>
          <w:rFonts w:ascii="方正黑体_GBK" w:eastAsia="方正黑体_GBK" w:hint="eastAsia"/>
          <w:snapToGrid w:val="0"/>
          <w:kern w:val="0"/>
          <w:sz w:val="32"/>
          <w:szCs w:val="32"/>
        </w:rPr>
      </w:pPr>
      <w:r>
        <w:rPr>
          <w:rFonts w:ascii="方正黑体_GBK" w:eastAsia="方正黑体_GBK" w:hint="eastAsia"/>
          <w:snapToGrid w:val="0"/>
          <w:kern w:val="0"/>
          <w:sz w:val="32"/>
          <w:szCs w:val="32"/>
        </w:rPr>
        <w:t>三、年检材料填报要求</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即日起至</w:t>
      </w:r>
      <w:r>
        <w:rPr>
          <w:rFonts w:eastAsia="方正仿宋_GBK" w:hint="eastAsia"/>
          <w:snapToGrid w:val="0"/>
          <w:kern w:val="0"/>
          <w:sz w:val="32"/>
          <w:szCs w:val="32"/>
        </w:rPr>
        <w:t>2025</w:t>
      </w:r>
      <w:r>
        <w:rPr>
          <w:rFonts w:eastAsia="方正仿宋_GBK" w:hint="eastAsia"/>
          <w:snapToGrid w:val="0"/>
          <w:kern w:val="0"/>
          <w:sz w:val="32"/>
          <w:szCs w:val="32"/>
        </w:rPr>
        <w:t>年</w:t>
      </w:r>
      <w:r>
        <w:rPr>
          <w:rFonts w:eastAsia="方正仿宋_GBK" w:hint="eastAsia"/>
          <w:snapToGrid w:val="0"/>
          <w:kern w:val="0"/>
          <w:sz w:val="32"/>
          <w:szCs w:val="32"/>
        </w:rPr>
        <w:t>6</w:t>
      </w:r>
      <w:r>
        <w:rPr>
          <w:rFonts w:eastAsia="方正仿宋_GBK" w:hint="eastAsia"/>
          <w:snapToGrid w:val="0"/>
          <w:kern w:val="0"/>
          <w:sz w:val="32"/>
          <w:szCs w:val="32"/>
        </w:rPr>
        <w:t>月</w:t>
      </w:r>
      <w:r>
        <w:rPr>
          <w:rFonts w:eastAsia="方正仿宋_GBK" w:hint="eastAsia"/>
          <w:snapToGrid w:val="0"/>
          <w:kern w:val="0"/>
          <w:sz w:val="32"/>
          <w:szCs w:val="32"/>
        </w:rPr>
        <w:t>30</w:t>
      </w:r>
      <w:r>
        <w:rPr>
          <w:rFonts w:eastAsia="方正仿宋_GBK" w:hint="eastAsia"/>
          <w:snapToGrid w:val="0"/>
          <w:kern w:val="0"/>
          <w:sz w:val="32"/>
          <w:szCs w:val="32"/>
        </w:rPr>
        <w:t>日，参检单位按照以下程序和要求</w:t>
      </w:r>
      <w:r>
        <w:rPr>
          <w:rFonts w:eastAsia="方正仿宋_GBK" w:hint="eastAsia"/>
          <w:snapToGrid w:val="0"/>
          <w:kern w:val="0"/>
          <w:sz w:val="32"/>
          <w:szCs w:val="32"/>
        </w:rPr>
        <w:lastRenderedPageBreak/>
        <w:t>完成年检材料的填写提交、初审或备案、上传相关页面。</w:t>
      </w:r>
    </w:p>
    <w:p w:rsidR="005208E0" w:rsidRDefault="005208E0" w:rsidP="005208E0">
      <w:pPr>
        <w:overflowPunct w:val="0"/>
        <w:adjustRightInd w:val="0"/>
        <w:snapToGrid w:val="0"/>
        <w:spacing w:line="556" w:lineRule="exact"/>
        <w:ind w:firstLineChars="200" w:firstLine="640"/>
        <w:rPr>
          <w:rFonts w:ascii="方正楷体_GBK" w:eastAsia="方正楷体_GBK" w:hint="eastAsia"/>
          <w:snapToGrid w:val="0"/>
          <w:kern w:val="0"/>
          <w:sz w:val="32"/>
          <w:szCs w:val="32"/>
        </w:rPr>
      </w:pPr>
      <w:r>
        <w:rPr>
          <w:rFonts w:ascii="方正楷体_GBK" w:eastAsia="方正楷体_GBK" w:hint="eastAsia"/>
          <w:snapToGrid w:val="0"/>
          <w:kern w:val="0"/>
          <w:sz w:val="32"/>
          <w:szCs w:val="32"/>
        </w:rPr>
        <w:t>（一）网上填报年检材料</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2025</w:t>
      </w:r>
      <w:r>
        <w:rPr>
          <w:rFonts w:eastAsia="方正仿宋_GBK" w:hint="eastAsia"/>
          <w:snapToGrid w:val="0"/>
          <w:kern w:val="0"/>
          <w:sz w:val="32"/>
          <w:szCs w:val="32"/>
        </w:rPr>
        <w:t>年</w:t>
      </w:r>
      <w:r>
        <w:rPr>
          <w:rFonts w:eastAsia="方正仿宋_GBK" w:hint="eastAsia"/>
          <w:snapToGrid w:val="0"/>
          <w:kern w:val="0"/>
          <w:sz w:val="32"/>
          <w:szCs w:val="32"/>
        </w:rPr>
        <w:t>5</w:t>
      </w:r>
      <w:r>
        <w:rPr>
          <w:rFonts w:eastAsia="方正仿宋_GBK" w:hint="eastAsia"/>
          <w:snapToGrid w:val="0"/>
          <w:kern w:val="0"/>
          <w:sz w:val="32"/>
          <w:szCs w:val="32"/>
        </w:rPr>
        <w:t>月</w:t>
      </w:r>
      <w:r>
        <w:rPr>
          <w:rFonts w:eastAsia="方正仿宋_GBK" w:hint="eastAsia"/>
          <w:snapToGrid w:val="0"/>
          <w:kern w:val="0"/>
          <w:sz w:val="32"/>
          <w:szCs w:val="32"/>
        </w:rPr>
        <w:t>31</w:t>
      </w:r>
      <w:r>
        <w:rPr>
          <w:rFonts w:eastAsia="方正仿宋_GBK" w:hint="eastAsia"/>
          <w:snapToGrid w:val="0"/>
          <w:kern w:val="0"/>
          <w:sz w:val="32"/>
          <w:szCs w:val="32"/>
        </w:rPr>
        <w:t>日前，参检单位在广西社会组织网（</w:t>
      </w:r>
      <w:r>
        <w:rPr>
          <w:rFonts w:eastAsia="方正仿宋_GBK" w:hint="eastAsia"/>
          <w:snapToGrid w:val="0"/>
          <w:kern w:val="0"/>
          <w:sz w:val="32"/>
          <w:szCs w:val="32"/>
        </w:rPr>
        <w:t>http://shzz.mzt.gxzf.gov.cn/</w:t>
      </w:r>
      <w:r>
        <w:rPr>
          <w:rFonts w:eastAsia="方正仿宋_GBK" w:hint="eastAsia"/>
          <w:snapToGrid w:val="0"/>
          <w:kern w:val="0"/>
          <w:sz w:val="32"/>
          <w:szCs w:val="32"/>
        </w:rPr>
        <w:t>）首页“我要办—广西社会组织日常事务平台”栏目，输入用户名和密码登陆，点击菜单栏“网上年检系统”（首次参检单位须先注册“法人登陆”方可登陆系统）在线填报《</w:t>
      </w:r>
      <w:r>
        <w:rPr>
          <w:rFonts w:eastAsia="方正仿宋_GBK" w:hint="eastAsia"/>
          <w:snapToGrid w:val="0"/>
          <w:kern w:val="0"/>
          <w:sz w:val="32"/>
          <w:szCs w:val="32"/>
        </w:rPr>
        <w:t>2024</w:t>
      </w:r>
      <w:r>
        <w:rPr>
          <w:rFonts w:eastAsia="方正仿宋_GBK" w:hint="eastAsia"/>
          <w:snapToGrid w:val="0"/>
          <w:kern w:val="0"/>
          <w:sz w:val="32"/>
          <w:szCs w:val="32"/>
        </w:rPr>
        <w:t>年度检查报告书》并提交。民办非企业单位还须在线上传</w:t>
      </w:r>
      <w:r>
        <w:rPr>
          <w:rFonts w:eastAsia="方正仿宋_GBK" w:hint="eastAsia"/>
          <w:snapToGrid w:val="0"/>
          <w:kern w:val="0"/>
          <w:sz w:val="32"/>
          <w:szCs w:val="32"/>
        </w:rPr>
        <w:t>2024</w:t>
      </w:r>
      <w:r>
        <w:rPr>
          <w:rFonts w:eastAsia="方正仿宋_GBK" w:hint="eastAsia"/>
          <w:snapToGrid w:val="0"/>
          <w:kern w:val="0"/>
          <w:sz w:val="32"/>
          <w:szCs w:val="32"/>
        </w:rPr>
        <w:t>年度财务审计报告（</w:t>
      </w:r>
      <w:r>
        <w:rPr>
          <w:rFonts w:eastAsia="方正仿宋_GBK" w:hint="eastAsia"/>
          <w:snapToGrid w:val="0"/>
          <w:kern w:val="0"/>
          <w:sz w:val="32"/>
          <w:szCs w:val="32"/>
        </w:rPr>
        <w:t>2023</w:t>
      </w:r>
      <w:r>
        <w:rPr>
          <w:rFonts w:eastAsia="方正仿宋_GBK" w:hint="eastAsia"/>
          <w:snapToGrid w:val="0"/>
          <w:kern w:val="0"/>
          <w:sz w:val="32"/>
          <w:szCs w:val="32"/>
        </w:rPr>
        <w:t>年、</w:t>
      </w:r>
      <w:r>
        <w:rPr>
          <w:rFonts w:eastAsia="方正仿宋_GBK" w:hint="eastAsia"/>
          <w:snapToGrid w:val="0"/>
          <w:kern w:val="0"/>
          <w:sz w:val="32"/>
          <w:szCs w:val="32"/>
        </w:rPr>
        <w:t>2024</w:t>
      </w:r>
      <w:r>
        <w:rPr>
          <w:rFonts w:eastAsia="方正仿宋_GBK" w:hint="eastAsia"/>
          <w:snapToGrid w:val="0"/>
          <w:kern w:val="0"/>
          <w:sz w:val="32"/>
          <w:szCs w:val="32"/>
        </w:rPr>
        <w:t>年评估为</w:t>
      </w:r>
      <w:r>
        <w:rPr>
          <w:rFonts w:eastAsia="方正仿宋_GBK" w:hint="eastAsia"/>
          <w:snapToGrid w:val="0"/>
          <w:kern w:val="0"/>
          <w:sz w:val="32"/>
          <w:szCs w:val="32"/>
        </w:rPr>
        <w:t>5A</w:t>
      </w:r>
      <w:r>
        <w:rPr>
          <w:rFonts w:eastAsia="方正仿宋_GBK" w:hint="eastAsia"/>
          <w:snapToGrid w:val="0"/>
          <w:kern w:val="0"/>
          <w:sz w:val="32"/>
          <w:szCs w:val="32"/>
        </w:rPr>
        <w:t>、</w:t>
      </w:r>
      <w:r>
        <w:rPr>
          <w:rFonts w:eastAsia="方正仿宋_GBK" w:hint="eastAsia"/>
          <w:snapToGrid w:val="0"/>
          <w:kern w:val="0"/>
          <w:sz w:val="32"/>
          <w:szCs w:val="32"/>
        </w:rPr>
        <w:t>4A</w:t>
      </w:r>
      <w:r>
        <w:rPr>
          <w:rFonts w:eastAsia="方正仿宋_GBK" w:hint="eastAsia"/>
          <w:snapToGrid w:val="0"/>
          <w:kern w:val="0"/>
          <w:sz w:val="32"/>
          <w:szCs w:val="32"/>
        </w:rPr>
        <w:t>等级的民办非企业单位除外）。</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根据《财政部</w:t>
      </w:r>
      <w:r>
        <w:rPr>
          <w:rFonts w:eastAsia="方正仿宋_GBK" w:hint="eastAsia"/>
          <w:snapToGrid w:val="0"/>
          <w:kern w:val="0"/>
          <w:sz w:val="32"/>
          <w:szCs w:val="32"/>
        </w:rPr>
        <w:t xml:space="preserve"> </w:t>
      </w:r>
      <w:r>
        <w:rPr>
          <w:rFonts w:eastAsia="方正仿宋_GBK" w:hint="eastAsia"/>
          <w:snapToGrid w:val="0"/>
          <w:kern w:val="0"/>
          <w:sz w:val="32"/>
          <w:szCs w:val="32"/>
        </w:rPr>
        <w:t>税务总局</w:t>
      </w:r>
      <w:r>
        <w:rPr>
          <w:rFonts w:eastAsia="方正仿宋_GBK" w:hint="eastAsia"/>
          <w:snapToGrid w:val="0"/>
          <w:kern w:val="0"/>
          <w:sz w:val="32"/>
          <w:szCs w:val="32"/>
        </w:rPr>
        <w:t xml:space="preserve"> </w:t>
      </w:r>
      <w:r>
        <w:rPr>
          <w:rFonts w:eastAsia="方正仿宋_GBK" w:hint="eastAsia"/>
          <w:snapToGrid w:val="0"/>
          <w:kern w:val="0"/>
          <w:sz w:val="32"/>
          <w:szCs w:val="32"/>
        </w:rPr>
        <w:t>民政部关于公益性捐赠税前扣除资格有关事项的公告》的规定，已获得公益性捐赠税前扣除资格的社会团体、民办非企业单位，应当在线上上传经审计的上年度专项信息报告；首次确认公益性捐赠税前扣除资格的，应当在线上传经审计的前两个年度的专项信息报告。</w:t>
      </w:r>
    </w:p>
    <w:p w:rsidR="005208E0" w:rsidRDefault="005208E0" w:rsidP="005208E0">
      <w:pPr>
        <w:overflowPunct w:val="0"/>
        <w:adjustRightInd w:val="0"/>
        <w:snapToGrid w:val="0"/>
        <w:spacing w:line="556" w:lineRule="exact"/>
        <w:ind w:firstLineChars="200" w:firstLine="640"/>
        <w:rPr>
          <w:rFonts w:ascii="方正楷体_GBK" w:eastAsia="方正楷体_GBK" w:hint="eastAsia"/>
          <w:snapToGrid w:val="0"/>
          <w:kern w:val="0"/>
          <w:sz w:val="32"/>
          <w:szCs w:val="32"/>
        </w:rPr>
      </w:pPr>
      <w:r>
        <w:rPr>
          <w:rFonts w:ascii="方正楷体_GBK" w:eastAsia="方正楷体_GBK" w:hint="eastAsia"/>
          <w:snapToGrid w:val="0"/>
          <w:kern w:val="0"/>
          <w:sz w:val="32"/>
          <w:szCs w:val="32"/>
        </w:rPr>
        <w:t>（二）报有关部门初审或备案</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2025</w:t>
      </w:r>
      <w:r>
        <w:rPr>
          <w:rFonts w:eastAsia="方正仿宋_GBK" w:hint="eastAsia"/>
          <w:snapToGrid w:val="0"/>
          <w:kern w:val="0"/>
          <w:sz w:val="32"/>
          <w:szCs w:val="32"/>
        </w:rPr>
        <w:t>年</w:t>
      </w:r>
      <w:r>
        <w:rPr>
          <w:rFonts w:eastAsia="方正仿宋_GBK" w:hint="eastAsia"/>
          <w:snapToGrid w:val="0"/>
          <w:kern w:val="0"/>
          <w:sz w:val="32"/>
          <w:szCs w:val="32"/>
        </w:rPr>
        <w:t>6</w:t>
      </w:r>
      <w:r>
        <w:rPr>
          <w:rFonts w:eastAsia="方正仿宋_GBK" w:hint="eastAsia"/>
          <w:snapToGrid w:val="0"/>
          <w:kern w:val="0"/>
          <w:sz w:val="32"/>
          <w:szCs w:val="32"/>
        </w:rPr>
        <w:t>月</w:t>
      </w:r>
      <w:r>
        <w:rPr>
          <w:rFonts w:eastAsia="方正仿宋_GBK" w:hint="eastAsia"/>
          <w:snapToGrid w:val="0"/>
          <w:kern w:val="0"/>
          <w:sz w:val="32"/>
          <w:szCs w:val="32"/>
        </w:rPr>
        <w:t>15</w:t>
      </w:r>
      <w:r>
        <w:rPr>
          <w:rFonts w:eastAsia="方正仿宋_GBK" w:hint="eastAsia"/>
          <w:snapToGrid w:val="0"/>
          <w:kern w:val="0"/>
          <w:sz w:val="32"/>
          <w:szCs w:val="32"/>
        </w:rPr>
        <w:t>日前，参检单位打印已通过审核的《</w:t>
      </w:r>
      <w:r>
        <w:rPr>
          <w:rFonts w:eastAsia="方正仿宋_GBK" w:hint="eastAsia"/>
          <w:snapToGrid w:val="0"/>
          <w:kern w:val="0"/>
          <w:sz w:val="32"/>
          <w:szCs w:val="32"/>
        </w:rPr>
        <w:t>2024</w:t>
      </w:r>
      <w:r>
        <w:rPr>
          <w:rFonts w:eastAsia="方正仿宋_GBK" w:hint="eastAsia"/>
          <w:snapToGrid w:val="0"/>
          <w:kern w:val="0"/>
          <w:sz w:val="32"/>
          <w:szCs w:val="32"/>
        </w:rPr>
        <w:t>年度检查报告书》交法定代表人签字、加盖社会组织公章后，送有关部门初审或备案。</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有业务主管单位的社会组织将签字盖章的《</w:t>
      </w:r>
      <w:r>
        <w:rPr>
          <w:rFonts w:eastAsia="方正仿宋_GBK" w:hint="eastAsia"/>
          <w:snapToGrid w:val="0"/>
          <w:kern w:val="0"/>
          <w:sz w:val="32"/>
          <w:szCs w:val="32"/>
        </w:rPr>
        <w:t>2024</w:t>
      </w:r>
      <w:r>
        <w:rPr>
          <w:rFonts w:eastAsia="方正仿宋_GBK" w:hint="eastAsia"/>
          <w:snapToGrid w:val="0"/>
          <w:kern w:val="0"/>
          <w:sz w:val="32"/>
          <w:szCs w:val="32"/>
        </w:rPr>
        <w:t>年度检查报告书》及相关材料，送业务主管单位出具初审意见并加盖公章。</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脱钩行业协会商会和直接登记的社会组织将签字盖章的《</w:t>
      </w:r>
      <w:r>
        <w:rPr>
          <w:rFonts w:eastAsia="方正仿宋_GBK" w:hint="eastAsia"/>
          <w:snapToGrid w:val="0"/>
          <w:kern w:val="0"/>
          <w:sz w:val="32"/>
          <w:szCs w:val="32"/>
        </w:rPr>
        <w:t>2024</w:t>
      </w:r>
      <w:r>
        <w:rPr>
          <w:rFonts w:eastAsia="方正仿宋_GBK" w:hint="eastAsia"/>
          <w:snapToGrid w:val="0"/>
          <w:kern w:val="0"/>
          <w:sz w:val="32"/>
          <w:szCs w:val="32"/>
        </w:rPr>
        <w:t>年度检查报告书》及相关材料，送行业管理部门或党建工作机构备案。</w:t>
      </w:r>
    </w:p>
    <w:p w:rsidR="005208E0" w:rsidRDefault="005208E0" w:rsidP="005208E0">
      <w:pPr>
        <w:overflowPunct w:val="0"/>
        <w:adjustRightInd w:val="0"/>
        <w:snapToGrid w:val="0"/>
        <w:spacing w:line="556" w:lineRule="exact"/>
        <w:ind w:firstLineChars="200" w:firstLine="640"/>
        <w:rPr>
          <w:rFonts w:ascii="方正楷体_GBK" w:eastAsia="方正楷体_GBK" w:hint="eastAsia"/>
          <w:snapToGrid w:val="0"/>
          <w:kern w:val="0"/>
          <w:sz w:val="32"/>
          <w:szCs w:val="32"/>
        </w:rPr>
      </w:pPr>
      <w:r>
        <w:rPr>
          <w:rFonts w:ascii="方正楷体_GBK" w:eastAsia="方正楷体_GBK" w:hint="eastAsia"/>
          <w:snapToGrid w:val="0"/>
          <w:kern w:val="0"/>
          <w:sz w:val="32"/>
          <w:szCs w:val="32"/>
        </w:rPr>
        <w:lastRenderedPageBreak/>
        <w:t>（三）及时上传相关页面</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2025</w:t>
      </w:r>
      <w:r>
        <w:rPr>
          <w:rFonts w:eastAsia="方正仿宋_GBK" w:hint="eastAsia"/>
          <w:snapToGrid w:val="0"/>
          <w:kern w:val="0"/>
          <w:sz w:val="32"/>
          <w:szCs w:val="32"/>
        </w:rPr>
        <w:t>年</w:t>
      </w:r>
      <w:r>
        <w:rPr>
          <w:rFonts w:eastAsia="方正仿宋_GBK" w:hint="eastAsia"/>
          <w:snapToGrid w:val="0"/>
          <w:kern w:val="0"/>
          <w:sz w:val="32"/>
          <w:szCs w:val="32"/>
        </w:rPr>
        <w:t>6</w:t>
      </w:r>
      <w:r>
        <w:rPr>
          <w:rFonts w:eastAsia="方正仿宋_GBK" w:hint="eastAsia"/>
          <w:snapToGrid w:val="0"/>
          <w:kern w:val="0"/>
          <w:sz w:val="32"/>
          <w:szCs w:val="32"/>
        </w:rPr>
        <w:t>月</w:t>
      </w:r>
      <w:r>
        <w:rPr>
          <w:rFonts w:eastAsia="方正仿宋_GBK" w:hint="eastAsia"/>
          <w:snapToGrid w:val="0"/>
          <w:kern w:val="0"/>
          <w:sz w:val="32"/>
          <w:szCs w:val="32"/>
        </w:rPr>
        <w:t>30</w:t>
      </w:r>
      <w:r>
        <w:rPr>
          <w:rFonts w:eastAsia="方正仿宋_GBK" w:hint="eastAsia"/>
          <w:snapToGrid w:val="0"/>
          <w:kern w:val="0"/>
          <w:sz w:val="32"/>
          <w:szCs w:val="32"/>
        </w:rPr>
        <w:t>日前，有业务主管单位的社会组织须在“网上年检系统”补充上传《</w:t>
      </w:r>
      <w:r>
        <w:rPr>
          <w:rFonts w:eastAsia="方正仿宋_GBK" w:hint="eastAsia"/>
          <w:snapToGrid w:val="0"/>
          <w:kern w:val="0"/>
          <w:sz w:val="32"/>
          <w:szCs w:val="32"/>
        </w:rPr>
        <w:t>2024</w:t>
      </w:r>
      <w:r>
        <w:rPr>
          <w:rFonts w:eastAsia="方正仿宋_GBK" w:hint="eastAsia"/>
          <w:snapToGrid w:val="0"/>
          <w:kern w:val="0"/>
          <w:sz w:val="32"/>
          <w:szCs w:val="32"/>
        </w:rPr>
        <w:t>年度检查报告书》法定代表人签字盖章页、业务主管单位初审意见盖章页（</w:t>
      </w:r>
      <w:r>
        <w:rPr>
          <w:rFonts w:eastAsia="方正仿宋_GBK" w:hint="eastAsia"/>
          <w:snapToGrid w:val="0"/>
          <w:kern w:val="0"/>
          <w:sz w:val="32"/>
          <w:szCs w:val="32"/>
        </w:rPr>
        <w:t>PDF</w:t>
      </w:r>
      <w:r>
        <w:rPr>
          <w:rFonts w:eastAsia="方正仿宋_GBK" w:hint="eastAsia"/>
          <w:snapToGrid w:val="0"/>
          <w:kern w:val="0"/>
          <w:sz w:val="32"/>
          <w:szCs w:val="32"/>
        </w:rPr>
        <w:t>格式或图片）。脱钩行业协会商会和直接登记的社会组织无需上传。</w:t>
      </w:r>
    </w:p>
    <w:p w:rsidR="005208E0" w:rsidRDefault="005208E0" w:rsidP="005208E0">
      <w:pPr>
        <w:overflowPunct w:val="0"/>
        <w:adjustRightInd w:val="0"/>
        <w:snapToGrid w:val="0"/>
        <w:spacing w:line="556" w:lineRule="exact"/>
        <w:ind w:firstLineChars="200" w:firstLine="640"/>
        <w:rPr>
          <w:rFonts w:ascii="方正楷体_GBK" w:eastAsia="方正楷体_GBK" w:hint="eastAsia"/>
          <w:snapToGrid w:val="0"/>
          <w:kern w:val="0"/>
          <w:sz w:val="32"/>
          <w:szCs w:val="32"/>
        </w:rPr>
      </w:pPr>
      <w:r>
        <w:rPr>
          <w:rFonts w:ascii="方正楷体_GBK" w:eastAsia="方正楷体_GBK" w:hint="eastAsia"/>
          <w:snapToGrid w:val="0"/>
          <w:kern w:val="0"/>
          <w:sz w:val="32"/>
          <w:szCs w:val="32"/>
        </w:rPr>
        <w:t>（四）填报提交材料修改</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年检材料网上提交自治区民政厅后，将不能退回修改。确有修改事项的，参检单位需填写《社会组织年检信息修改申请表》，经业务主管单位审查同意后，方可申请修改一次。</w:t>
      </w:r>
    </w:p>
    <w:p w:rsidR="005208E0" w:rsidRDefault="005208E0" w:rsidP="005208E0">
      <w:pPr>
        <w:overflowPunct w:val="0"/>
        <w:adjustRightInd w:val="0"/>
        <w:snapToGrid w:val="0"/>
        <w:spacing w:line="556" w:lineRule="exact"/>
        <w:ind w:firstLineChars="200" w:firstLine="640"/>
        <w:rPr>
          <w:rFonts w:ascii="方正黑体_GBK" w:eastAsia="方正黑体_GBK" w:hint="eastAsia"/>
          <w:snapToGrid w:val="0"/>
          <w:kern w:val="0"/>
          <w:sz w:val="32"/>
          <w:szCs w:val="32"/>
        </w:rPr>
      </w:pPr>
      <w:r>
        <w:rPr>
          <w:rFonts w:ascii="方正黑体_GBK" w:eastAsia="方正黑体_GBK" w:hint="eastAsia"/>
          <w:snapToGrid w:val="0"/>
          <w:kern w:val="0"/>
          <w:sz w:val="32"/>
          <w:szCs w:val="32"/>
        </w:rPr>
        <w:t>四、年检方式、结论和要求</w:t>
      </w:r>
    </w:p>
    <w:p w:rsidR="005208E0" w:rsidRDefault="005208E0" w:rsidP="005208E0">
      <w:pPr>
        <w:overflowPunct w:val="0"/>
        <w:adjustRightInd w:val="0"/>
        <w:snapToGrid w:val="0"/>
        <w:spacing w:line="556" w:lineRule="exact"/>
        <w:ind w:firstLineChars="200" w:firstLine="640"/>
        <w:rPr>
          <w:rFonts w:ascii="方正楷体_GBK" w:eastAsia="方正楷体_GBK" w:hint="eastAsia"/>
          <w:snapToGrid w:val="0"/>
          <w:kern w:val="0"/>
          <w:sz w:val="32"/>
          <w:szCs w:val="32"/>
        </w:rPr>
      </w:pPr>
      <w:r>
        <w:rPr>
          <w:rFonts w:ascii="方正楷体_GBK" w:eastAsia="方正楷体_GBK" w:hint="eastAsia"/>
          <w:snapToGrid w:val="0"/>
          <w:kern w:val="0"/>
          <w:sz w:val="32"/>
          <w:szCs w:val="32"/>
        </w:rPr>
        <w:t>（一）年检方式和结论</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自治区民政厅依据社会组织相关法规政策，对参检单位提交的年检材料进行审核，并结合抽查审计、实地检查和其他问题线索等核实情况，综合研究确定社会团体和民办非企业单位</w:t>
      </w:r>
      <w:r>
        <w:rPr>
          <w:rFonts w:eastAsia="方正仿宋_GBK" w:hint="eastAsia"/>
          <w:snapToGrid w:val="0"/>
          <w:kern w:val="0"/>
          <w:sz w:val="32"/>
          <w:szCs w:val="32"/>
        </w:rPr>
        <w:t>2024</w:t>
      </w:r>
      <w:r>
        <w:rPr>
          <w:rFonts w:eastAsia="方正仿宋_GBK" w:hint="eastAsia"/>
          <w:snapToGrid w:val="0"/>
          <w:kern w:val="0"/>
          <w:sz w:val="32"/>
          <w:szCs w:val="32"/>
        </w:rPr>
        <w:t>年度检查结论。年检结论分为“合格”“基本合格”“不合格”三个等次，认定标准参照民政部</w:t>
      </w:r>
      <w:r>
        <w:rPr>
          <w:rFonts w:eastAsia="方正仿宋_GBK" w:hint="eastAsia"/>
          <w:snapToGrid w:val="0"/>
          <w:kern w:val="0"/>
          <w:sz w:val="32"/>
          <w:szCs w:val="32"/>
        </w:rPr>
        <w:t>2024</w:t>
      </w:r>
      <w:r>
        <w:rPr>
          <w:rFonts w:eastAsia="方正仿宋_GBK" w:hint="eastAsia"/>
          <w:snapToGrid w:val="0"/>
          <w:kern w:val="0"/>
          <w:sz w:val="32"/>
          <w:szCs w:val="32"/>
        </w:rPr>
        <w:t>年度检查有关通知要求。</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年检拟定结论将在广西社会组织网“通知公告”栏目、广西社会组织动态政务微信公众号分批公示，接受社会监督。公示期满后，向社会公告年检结论。</w:t>
      </w:r>
    </w:p>
    <w:p w:rsidR="005208E0" w:rsidRDefault="005208E0" w:rsidP="005208E0">
      <w:pPr>
        <w:overflowPunct w:val="0"/>
        <w:adjustRightInd w:val="0"/>
        <w:snapToGrid w:val="0"/>
        <w:spacing w:line="556" w:lineRule="exact"/>
        <w:ind w:firstLineChars="200" w:firstLine="640"/>
        <w:rPr>
          <w:rFonts w:ascii="方正楷体_GBK" w:eastAsia="方正楷体_GBK" w:hint="eastAsia"/>
          <w:snapToGrid w:val="0"/>
          <w:kern w:val="0"/>
          <w:sz w:val="32"/>
          <w:szCs w:val="32"/>
        </w:rPr>
      </w:pPr>
      <w:r>
        <w:rPr>
          <w:rFonts w:ascii="方正楷体_GBK" w:eastAsia="方正楷体_GBK" w:hint="eastAsia"/>
          <w:snapToGrid w:val="0"/>
          <w:kern w:val="0"/>
          <w:sz w:val="32"/>
          <w:szCs w:val="32"/>
        </w:rPr>
        <w:t>（二）提交纸质年检材料</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自年检结论公告发布之日起</w:t>
      </w:r>
      <w:r>
        <w:rPr>
          <w:rFonts w:eastAsia="方正仿宋_GBK" w:hint="eastAsia"/>
          <w:snapToGrid w:val="0"/>
          <w:kern w:val="0"/>
          <w:sz w:val="32"/>
          <w:szCs w:val="32"/>
        </w:rPr>
        <w:t>10</w:t>
      </w:r>
      <w:r>
        <w:rPr>
          <w:rFonts w:eastAsia="方正仿宋_GBK" w:hint="eastAsia"/>
          <w:snapToGrid w:val="0"/>
          <w:kern w:val="0"/>
          <w:sz w:val="32"/>
          <w:szCs w:val="32"/>
        </w:rPr>
        <w:t>个工作日内，参检单位到自治区政务服务中心民政窗口提交纸质年检材料。通过邮寄方式报送的，须在信封明显处注明“社会组织年检材料”。地址：南宁市</w:t>
      </w:r>
      <w:r>
        <w:rPr>
          <w:rFonts w:eastAsia="方正仿宋_GBK" w:hint="eastAsia"/>
          <w:snapToGrid w:val="0"/>
          <w:kern w:val="0"/>
          <w:sz w:val="32"/>
          <w:szCs w:val="32"/>
        </w:rPr>
        <w:lastRenderedPageBreak/>
        <w:t>青秀区怡宾路</w:t>
      </w:r>
      <w:r>
        <w:rPr>
          <w:rFonts w:eastAsia="方正仿宋_GBK" w:hint="eastAsia"/>
          <w:snapToGrid w:val="0"/>
          <w:kern w:val="0"/>
          <w:sz w:val="32"/>
          <w:szCs w:val="32"/>
        </w:rPr>
        <w:t>6</w:t>
      </w:r>
      <w:r>
        <w:rPr>
          <w:rFonts w:eastAsia="方正仿宋_GBK" w:hint="eastAsia"/>
          <w:snapToGrid w:val="0"/>
          <w:kern w:val="0"/>
          <w:sz w:val="32"/>
          <w:szCs w:val="32"/>
        </w:rPr>
        <w:t>号自治区政务服务中心四楼民政</w:t>
      </w:r>
      <w:r>
        <w:rPr>
          <w:rFonts w:eastAsia="方正仿宋_GBK" w:hint="eastAsia"/>
          <w:snapToGrid w:val="0"/>
          <w:kern w:val="0"/>
          <w:sz w:val="32"/>
          <w:szCs w:val="32"/>
        </w:rPr>
        <w:t>39</w:t>
      </w:r>
      <w:r>
        <w:rPr>
          <w:rFonts w:eastAsia="方正仿宋_GBK" w:hint="eastAsia"/>
          <w:snapToGrid w:val="0"/>
          <w:kern w:val="0"/>
          <w:sz w:val="32"/>
          <w:szCs w:val="32"/>
        </w:rPr>
        <w:t>～</w:t>
      </w:r>
      <w:r>
        <w:rPr>
          <w:rFonts w:eastAsia="方正仿宋_GBK" w:hint="eastAsia"/>
          <w:snapToGrid w:val="0"/>
          <w:kern w:val="0"/>
          <w:sz w:val="32"/>
          <w:szCs w:val="32"/>
        </w:rPr>
        <w:t>42</w:t>
      </w:r>
      <w:r>
        <w:rPr>
          <w:rFonts w:eastAsia="方正仿宋_GBK" w:hint="eastAsia"/>
          <w:snapToGrid w:val="0"/>
          <w:kern w:val="0"/>
          <w:sz w:val="32"/>
          <w:szCs w:val="32"/>
        </w:rPr>
        <w:t>号窗。提交如下纸质材料：</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1</w:t>
      </w:r>
      <w:r>
        <w:rPr>
          <w:rFonts w:ascii="宋体" w:hAnsi="宋体" w:hint="eastAsia"/>
          <w:snapToGrid w:val="0"/>
          <w:kern w:val="0"/>
          <w:sz w:val="32"/>
          <w:szCs w:val="32"/>
        </w:rPr>
        <w:t>.</w:t>
      </w:r>
      <w:r>
        <w:rPr>
          <w:rFonts w:eastAsia="方正仿宋_GBK" w:hint="eastAsia"/>
          <w:snapToGrid w:val="0"/>
          <w:kern w:val="0"/>
          <w:sz w:val="32"/>
          <w:szCs w:val="32"/>
        </w:rPr>
        <w:t>《</w:t>
      </w:r>
      <w:r>
        <w:rPr>
          <w:rFonts w:eastAsia="方正仿宋_GBK" w:hint="eastAsia"/>
          <w:snapToGrid w:val="0"/>
          <w:kern w:val="0"/>
          <w:sz w:val="32"/>
          <w:szCs w:val="32"/>
        </w:rPr>
        <w:t>2024</w:t>
      </w:r>
      <w:r>
        <w:rPr>
          <w:rFonts w:eastAsia="方正仿宋_GBK" w:hint="eastAsia"/>
          <w:snapToGrid w:val="0"/>
          <w:kern w:val="0"/>
          <w:sz w:val="32"/>
          <w:szCs w:val="32"/>
        </w:rPr>
        <w:t>年度检查报告书》（原件一式一份，有业务主管单位的社会组织年度检查报告书须经业务主管单位初审并加盖公章）。</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2</w:t>
      </w:r>
      <w:r>
        <w:rPr>
          <w:rFonts w:ascii="宋体" w:hAnsi="宋体" w:hint="eastAsia"/>
          <w:snapToGrid w:val="0"/>
          <w:kern w:val="0"/>
          <w:sz w:val="32"/>
          <w:szCs w:val="32"/>
        </w:rPr>
        <w:t>.</w:t>
      </w:r>
      <w:r>
        <w:rPr>
          <w:rFonts w:eastAsia="方正仿宋_GBK" w:hint="eastAsia"/>
          <w:snapToGrid w:val="0"/>
          <w:kern w:val="0"/>
          <w:sz w:val="32"/>
          <w:szCs w:val="32"/>
        </w:rPr>
        <w:t>《社会团体法人登记证书》（副本）或《民办非企业单位登记证书》（副本）。（登记证书在有效期内的只提供副本原件，登记证书过期的应当提交《社会组织登记证换发申请表》、登记证书正、副本原件，申请换发登记证书）。</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3</w:t>
      </w:r>
      <w:r>
        <w:rPr>
          <w:rFonts w:ascii="宋体" w:hAnsi="宋体" w:hint="eastAsia"/>
          <w:snapToGrid w:val="0"/>
          <w:kern w:val="0"/>
          <w:sz w:val="32"/>
          <w:szCs w:val="32"/>
        </w:rPr>
        <w:t>.</w:t>
      </w:r>
      <w:r>
        <w:rPr>
          <w:rFonts w:eastAsia="方正仿宋_GBK" w:hint="eastAsia"/>
          <w:snapToGrid w:val="0"/>
          <w:kern w:val="0"/>
          <w:sz w:val="32"/>
          <w:szCs w:val="32"/>
        </w:rPr>
        <w:t>民办非企业单位提交符合社会组织年度财务审计报告模板要求的《</w:t>
      </w:r>
      <w:r>
        <w:rPr>
          <w:rFonts w:eastAsia="方正仿宋_GBK" w:hint="eastAsia"/>
          <w:snapToGrid w:val="0"/>
          <w:kern w:val="0"/>
          <w:sz w:val="32"/>
          <w:szCs w:val="32"/>
        </w:rPr>
        <w:t>2024</w:t>
      </w:r>
      <w:r>
        <w:rPr>
          <w:rFonts w:eastAsia="方正仿宋_GBK" w:hint="eastAsia"/>
          <w:snapToGrid w:val="0"/>
          <w:kern w:val="0"/>
          <w:sz w:val="32"/>
          <w:szCs w:val="32"/>
        </w:rPr>
        <w:t>年度财务审计报告》（原件一式一份，审计报告模板在广西社会组织网“表格下载”查阅）。</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2023</w:t>
      </w:r>
      <w:r>
        <w:rPr>
          <w:rFonts w:eastAsia="方正仿宋_GBK" w:hint="eastAsia"/>
          <w:snapToGrid w:val="0"/>
          <w:kern w:val="0"/>
          <w:sz w:val="32"/>
          <w:szCs w:val="32"/>
        </w:rPr>
        <w:t>年、</w:t>
      </w:r>
      <w:r>
        <w:rPr>
          <w:rFonts w:eastAsia="方正仿宋_GBK" w:hint="eastAsia"/>
          <w:snapToGrid w:val="0"/>
          <w:kern w:val="0"/>
          <w:sz w:val="32"/>
          <w:szCs w:val="32"/>
        </w:rPr>
        <w:t>2024</w:t>
      </w:r>
      <w:r>
        <w:rPr>
          <w:rFonts w:eastAsia="方正仿宋_GBK" w:hint="eastAsia"/>
          <w:snapToGrid w:val="0"/>
          <w:kern w:val="0"/>
          <w:sz w:val="32"/>
          <w:szCs w:val="32"/>
        </w:rPr>
        <w:t>年评估为</w:t>
      </w:r>
      <w:r>
        <w:rPr>
          <w:rFonts w:eastAsia="方正仿宋_GBK" w:hint="eastAsia"/>
          <w:snapToGrid w:val="0"/>
          <w:kern w:val="0"/>
          <w:sz w:val="32"/>
          <w:szCs w:val="32"/>
        </w:rPr>
        <w:t>5A</w:t>
      </w:r>
      <w:r>
        <w:rPr>
          <w:rFonts w:eastAsia="方正仿宋_GBK" w:hint="eastAsia"/>
          <w:snapToGrid w:val="0"/>
          <w:kern w:val="0"/>
          <w:sz w:val="32"/>
          <w:szCs w:val="32"/>
        </w:rPr>
        <w:t>、</w:t>
      </w:r>
      <w:r>
        <w:rPr>
          <w:rFonts w:eastAsia="方正仿宋_GBK" w:hint="eastAsia"/>
          <w:snapToGrid w:val="0"/>
          <w:kern w:val="0"/>
          <w:sz w:val="32"/>
          <w:szCs w:val="32"/>
        </w:rPr>
        <w:t>4A</w:t>
      </w:r>
      <w:r>
        <w:rPr>
          <w:rFonts w:eastAsia="方正仿宋_GBK" w:hint="eastAsia"/>
          <w:snapToGrid w:val="0"/>
          <w:kern w:val="0"/>
          <w:sz w:val="32"/>
          <w:szCs w:val="32"/>
        </w:rPr>
        <w:t>等级的民办非企业单位不需提供年度财务审计报告。</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4</w:t>
      </w:r>
      <w:r>
        <w:rPr>
          <w:rFonts w:ascii="宋体" w:hAnsi="宋体" w:hint="eastAsia"/>
          <w:snapToGrid w:val="0"/>
          <w:kern w:val="0"/>
          <w:sz w:val="32"/>
          <w:szCs w:val="32"/>
        </w:rPr>
        <w:t>.</w:t>
      </w:r>
      <w:r>
        <w:rPr>
          <w:rFonts w:eastAsia="方正仿宋_GBK" w:hint="eastAsia"/>
          <w:snapToGrid w:val="0"/>
          <w:kern w:val="0"/>
          <w:sz w:val="32"/>
          <w:szCs w:val="32"/>
        </w:rPr>
        <w:t>公益性捐赠税前扣除相关材料。已获得公益性捐赠税前扣除资格的社会团体、民办非企业单位，提交经审计的上年度专项信息报告；首次确认公益性捐赠税前扣除资格的，提交经审计的前两个年度的专项信息报告（原件一式一份）。</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5</w:t>
      </w:r>
      <w:r>
        <w:rPr>
          <w:rFonts w:ascii="宋体" w:hAnsi="宋体" w:hint="eastAsia"/>
          <w:snapToGrid w:val="0"/>
          <w:kern w:val="0"/>
          <w:sz w:val="32"/>
          <w:szCs w:val="32"/>
        </w:rPr>
        <w:t>.</w:t>
      </w:r>
      <w:r>
        <w:rPr>
          <w:rFonts w:eastAsia="方正仿宋_GBK" w:hint="eastAsia"/>
          <w:snapToGrid w:val="0"/>
          <w:kern w:val="0"/>
          <w:sz w:val="32"/>
          <w:szCs w:val="32"/>
        </w:rPr>
        <w:t>其他需要提交的有关材料。</w:t>
      </w:r>
    </w:p>
    <w:p w:rsidR="005208E0" w:rsidRDefault="005208E0" w:rsidP="005208E0">
      <w:pPr>
        <w:overflowPunct w:val="0"/>
        <w:adjustRightInd w:val="0"/>
        <w:snapToGrid w:val="0"/>
        <w:spacing w:line="556" w:lineRule="exact"/>
        <w:ind w:firstLineChars="200" w:firstLine="640"/>
        <w:rPr>
          <w:rFonts w:ascii="方正楷体_GBK" w:eastAsia="方正楷体_GBK" w:hint="eastAsia"/>
          <w:snapToGrid w:val="0"/>
          <w:kern w:val="0"/>
          <w:sz w:val="32"/>
          <w:szCs w:val="32"/>
        </w:rPr>
      </w:pPr>
      <w:r>
        <w:rPr>
          <w:rFonts w:ascii="方正楷体_GBK" w:eastAsia="方正楷体_GBK" w:hint="eastAsia"/>
          <w:snapToGrid w:val="0"/>
          <w:kern w:val="0"/>
          <w:sz w:val="32"/>
          <w:szCs w:val="32"/>
        </w:rPr>
        <w:t>（三）年检有关工作要求</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1</w:t>
      </w:r>
      <w:r>
        <w:rPr>
          <w:rFonts w:ascii="宋体" w:hAnsi="宋体" w:hint="eastAsia"/>
          <w:snapToGrid w:val="0"/>
          <w:kern w:val="0"/>
          <w:sz w:val="32"/>
          <w:szCs w:val="32"/>
        </w:rPr>
        <w:t>.</w:t>
      </w:r>
      <w:r>
        <w:rPr>
          <w:rFonts w:eastAsia="方正仿宋_GBK" w:hint="eastAsia"/>
          <w:snapToGrid w:val="0"/>
          <w:kern w:val="0"/>
          <w:sz w:val="32"/>
          <w:szCs w:val="32"/>
        </w:rPr>
        <w:t>未按规定时限和要求到自治区政务服务中心民政窗口提交纸质年检材料且无正当理由的，自治区民政厅将不再接收材料，按未参加年检处理。</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lastRenderedPageBreak/>
        <w:t>2</w:t>
      </w:r>
      <w:r>
        <w:rPr>
          <w:rFonts w:ascii="宋体" w:hAnsi="宋体" w:hint="eastAsia"/>
          <w:snapToGrid w:val="0"/>
          <w:kern w:val="0"/>
          <w:sz w:val="32"/>
          <w:szCs w:val="32"/>
        </w:rPr>
        <w:t>.</w:t>
      </w:r>
      <w:r>
        <w:rPr>
          <w:rFonts w:eastAsia="方正仿宋_GBK" w:hint="eastAsia"/>
          <w:snapToGrid w:val="0"/>
          <w:kern w:val="0"/>
          <w:sz w:val="32"/>
          <w:szCs w:val="32"/>
        </w:rPr>
        <w:t>年检结论为基本合格或不合格的参检单位，要按期完成整改。未按期完成整改的，自治区民政厅将根据《社会组织信用信息管理办法》的有关规定予以处理。</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3</w:t>
      </w:r>
      <w:r>
        <w:rPr>
          <w:rFonts w:ascii="宋体" w:hAnsi="宋体" w:hint="eastAsia"/>
          <w:snapToGrid w:val="0"/>
          <w:kern w:val="0"/>
          <w:sz w:val="32"/>
          <w:szCs w:val="32"/>
        </w:rPr>
        <w:t>.</w:t>
      </w:r>
      <w:r>
        <w:rPr>
          <w:rFonts w:eastAsia="方正仿宋_GBK" w:hint="eastAsia"/>
          <w:snapToGrid w:val="0"/>
          <w:kern w:val="0"/>
          <w:sz w:val="32"/>
          <w:szCs w:val="32"/>
        </w:rPr>
        <w:t>参检单位应当落实专人负责年检工作，并在年检期间密切关注广西社会组织网和“广西社会组织动态”微信公众号发布的有关年检最新通知，及时调整有关工作安排。</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4</w:t>
      </w:r>
      <w:r>
        <w:rPr>
          <w:rFonts w:ascii="宋体" w:hAnsi="宋体" w:hint="eastAsia"/>
          <w:snapToGrid w:val="0"/>
          <w:kern w:val="0"/>
          <w:sz w:val="32"/>
          <w:szCs w:val="32"/>
        </w:rPr>
        <w:t>.</w:t>
      </w:r>
      <w:r>
        <w:rPr>
          <w:rFonts w:eastAsia="方正仿宋_GBK" w:hint="eastAsia"/>
          <w:snapToGrid w:val="0"/>
          <w:kern w:val="0"/>
          <w:sz w:val="32"/>
          <w:szCs w:val="32"/>
        </w:rPr>
        <w:t>联系方式。自治区民政厅网上审核咨询电话：</w:t>
      </w:r>
      <w:r>
        <w:rPr>
          <w:rFonts w:eastAsia="方正仿宋_GBK" w:hint="eastAsia"/>
          <w:snapToGrid w:val="0"/>
          <w:kern w:val="0"/>
          <w:sz w:val="32"/>
          <w:szCs w:val="32"/>
        </w:rPr>
        <w:t>0771-2443614</w:t>
      </w:r>
      <w:r>
        <w:rPr>
          <w:rFonts w:eastAsia="方正仿宋_GBK" w:hint="eastAsia"/>
          <w:snapToGrid w:val="0"/>
          <w:kern w:val="0"/>
          <w:sz w:val="32"/>
          <w:szCs w:val="32"/>
        </w:rPr>
        <w:t>、</w:t>
      </w:r>
      <w:r>
        <w:rPr>
          <w:rFonts w:eastAsia="方正仿宋_GBK" w:hint="eastAsia"/>
          <w:snapToGrid w:val="0"/>
          <w:kern w:val="0"/>
          <w:sz w:val="32"/>
          <w:szCs w:val="32"/>
        </w:rPr>
        <w:t>2869145</w:t>
      </w:r>
      <w:r>
        <w:rPr>
          <w:rFonts w:eastAsia="方正仿宋_GBK" w:hint="eastAsia"/>
          <w:snapToGrid w:val="0"/>
          <w:kern w:val="0"/>
          <w:sz w:val="32"/>
          <w:szCs w:val="32"/>
        </w:rPr>
        <w:t>、</w:t>
      </w:r>
      <w:r>
        <w:rPr>
          <w:rFonts w:eastAsia="方正仿宋_GBK"/>
          <w:snapToGrid w:val="0"/>
          <w:kern w:val="0"/>
          <w:sz w:val="32"/>
          <w:szCs w:val="32"/>
        </w:rPr>
        <w:t>2632681</w:t>
      </w:r>
      <w:r>
        <w:rPr>
          <w:rFonts w:eastAsia="方正仿宋_GBK" w:hint="eastAsia"/>
          <w:snapToGrid w:val="0"/>
          <w:kern w:val="0"/>
          <w:sz w:val="32"/>
          <w:szCs w:val="32"/>
        </w:rPr>
        <w:t>、</w:t>
      </w:r>
      <w:r>
        <w:rPr>
          <w:rFonts w:eastAsia="方正仿宋_GBK" w:hint="eastAsia"/>
          <w:snapToGrid w:val="0"/>
          <w:kern w:val="0"/>
          <w:sz w:val="32"/>
          <w:szCs w:val="32"/>
        </w:rPr>
        <w:t>2639816</w:t>
      </w:r>
      <w:r>
        <w:rPr>
          <w:rFonts w:eastAsia="方正仿宋_GBK" w:hint="eastAsia"/>
          <w:snapToGrid w:val="0"/>
          <w:kern w:val="0"/>
          <w:sz w:val="32"/>
          <w:szCs w:val="32"/>
        </w:rPr>
        <w:t>。自治区政务服务中心民政窗口现场年检咨询电话：</w:t>
      </w:r>
      <w:r>
        <w:rPr>
          <w:rFonts w:eastAsia="方正仿宋_GBK" w:hint="eastAsia"/>
          <w:snapToGrid w:val="0"/>
          <w:kern w:val="0"/>
          <w:sz w:val="32"/>
          <w:szCs w:val="32"/>
        </w:rPr>
        <w:t>0771-5595524</w:t>
      </w:r>
      <w:r>
        <w:rPr>
          <w:rFonts w:eastAsia="方正仿宋_GBK" w:hint="eastAsia"/>
          <w:snapToGrid w:val="0"/>
          <w:kern w:val="0"/>
          <w:sz w:val="32"/>
          <w:szCs w:val="32"/>
        </w:rPr>
        <w:t>、</w:t>
      </w:r>
      <w:r>
        <w:rPr>
          <w:rFonts w:eastAsia="方正仿宋_GBK" w:hint="eastAsia"/>
          <w:snapToGrid w:val="0"/>
          <w:kern w:val="0"/>
          <w:sz w:val="32"/>
          <w:szCs w:val="32"/>
        </w:rPr>
        <w:t>5595592</w:t>
      </w:r>
      <w:r>
        <w:rPr>
          <w:rFonts w:eastAsia="方正仿宋_GBK" w:hint="eastAsia"/>
          <w:snapToGrid w:val="0"/>
          <w:kern w:val="0"/>
          <w:sz w:val="32"/>
          <w:szCs w:val="32"/>
        </w:rPr>
        <w:t>。广西社会组织交流群</w:t>
      </w:r>
      <w:r>
        <w:rPr>
          <w:rFonts w:eastAsia="方正仿宋_GBK" w:hint="eastAsia"/>
          <w:snapToGrid w:val="0"/>
          <w:kern w:val="0"/>
          <w:sz w:val="32"/>
          <w:szCs w:val="32"/>
        </w:rPr>
        <w:t>QQ</w:t>
      </w:r>
      <w:r>
        <w:rPr>
          <w:rFonts w:eastAsia="方正仿宋_GBK" w:hint="eastAsia"/>
          <w:snapToGrid w:val="0"/>
          <w:kern w:val="0"/>
          <w:sz w:val="32"/>
          <w:szCs w:val="32"/>
        </w:rPr>
        <w:t>号：</w:t>
      </w:r>
      <w:r>
        <w:rPr>
          <w:rFonts w:eastAsia="方正仿宋_GBK" w:hint="eastAsia"/>
          <w:snapToGrid w:val="0"/>
          <w:kern w:val="0"/>
          <w:sz w:val="32"/>
          <w:szCs w:val="32"/>
        </w:rPr>
        <w:t>784863174</w:t>
      </w:r>
      <w:r>
        <w:rPr>
          <w:rFonts w:eastAsia="方正仿宋_GBK" w:hint="eastAsia"/>
          <w:snapToGrid w:val="0"/>
          <w:kern w:val="0"/>
          <w:sz w:val="32"/>
          <w:szCs w:val="32"/>
        </w:rPr>
        <w:t>。</w:t>
      </w:r>
    </w:p>
    <w:p w:rsidR="005208E0" w:rsidRDefault="005208E0" w:rsidP="005208E0">
      <w:pPr>
        <w:overflowPunct w:val="0"/>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广西社会组织动态公众号二维码：</w:t>
      </w:r>
    </w:p>
    <w:p w:rsidR="005208E0" w:rsidRDefault="005208E0" w:rsidP="005208E0">
      <w:pPr>
        <w:overflowPunct w:val="0"/>
        <w:adjustRightInd w:val="0"/>
        <w:snapToGrid w:val="0"/>
        <w:ind w:firstLineChars="200" w:firstLine="640"/>
        <w:jc w:val="center"/>
        <w:rPr>
          <w:rFonts w:eastAsia="方正仿宋_GBK" w:hint="eastAsia"/>
          <w:snapToGrid w:val="0"/>
          <w:kern w:val="0"/>
          <w:sz w:val="32"/>
          <w:szCs w:val="32"/>
        </w:rPr>
      </w:pPr>
    </w:p>
    <w:p w:rsidR="005208E0" w:rsidRDefault="005208E0" w:rsidP="005208E0">
      <w:pPr>
        <w:overflowPunct w:val="0"/>
        <w:adjustRightInd w:val="0"/>
        <w:snapToGrid w:val="0"/>
        <w:jc w:val="center"/>
        <w:rPr>
          <w:rFonts w:eastAsia="方正仿宋_GBK" w:hint="eastAsia"/>
          <w:snapToGrid w:val="0"/>
          <w:kern w:val="0"/>
          <w:sz w:val="32"/>
          <w:szCs w:val="32"/>
        </w:rPr>
      </w:pPr>
      <w:r>
        <w:rPr>
          <w:rFonts w:eastAsia="方正仿宋_GBK" w:hint="eastAsia"/>
          <w:noProof/>
          <w:kern w:val="0"/>
          <w:sz w:val="32"/>
          <w:szCs w:val="32"/>
        </w:rPr>
        <w:drawing>
          <wp:inline distT="0" distB="0" distL="0" distR="0">
            <wp:extent cx="1362075" cy="1362075"/>
            <wp:effectExtent l="0" t="0" r="9525" b="9525"/>
            <wp:docPr id="2" name="图片 2"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ebwxgetmsgim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a:effectLst/>
                  </pic:spPr>
                </pic:pic>
              </a:graphicData>
            </a:graphic>
          </wp:inline>
        </w:drawing>
      </w:r>
    </w:p>
    <w:p w:rsidR="005208E0" w:rsidRDefault="005208E0" w:rsidP="005208E0">
      <w:pPr>
        <w:overflowPunct w:val="0"/>
        <w:adjustRightInd w:val="0"/>
        <w:snapToGrid w:val="0"/>
        <w:ind w:firstLineChars="200" w:firstLine="640"/>
        <w:jc w:val="center"/>
        <w:rPr>
          <w:rFonts w:eastAsia="方正仿宋_GBK" w:hint="eastAsia"/>
          <w:snapToGrid w:val="0"/>
          <w:kern w:val="0"/>
          <w:sz w:val="32"/>
          <w:szCs w:val="32"/>
        </w:rPr>
      </w:pPr>
    </w:p>
    <w:p w:rsidR="005208E0" w:rsidRDefault="005208E0" w:rsidP="005208E0">
      <w:pPr>
        <w:overflowPunct w:val="0"/>
        <w:adjustRightInd w:val="0"/>
        <w:snapToGrid w:val="0"/>
        <w:ind w:firstLineChars="200" w:firstLine="640"/>
        <w:rPr>
          <w:rFonts w:ascii="方正仿宋_GBK" w:eastAsia="方正仿宋_GBK" w:hint="eastAsia"/>
          <w:snapToGrid w:val="0"/>
          <w:kern w:val="0"/>
          <w:sz w:val="32"/>
          <w:szCs w:val="32"/>
        </w:rPr>
      </w:pPr>
      <w:r>
        <w:rPr>
          <w:rFonts w:ascii="方正仿宋_GBK" w:eastAsia="方正仿宋_GBK" w:hint="eastAsia"/>
          <w:snapToGrid w:val="0"/>
          <w:kern w:val="0"/>
          <w:sz w:val="32"/>
          <w:szCs w:val="32"/>
        </w:rPr>
        <w:t>年检技术服务企业公众号二维码：</w:t>
      </w:r>
    </w:p>
    <w:p w:rsidR="005208E0" w:rsidRDefault="005208E0" w:rsidP="005208E0">
      <w:pPr>
        <w:overflowPunct w:val="0"/>
        <w:adjustRightInd w:val="0"/>
        <w:snapToGrid w:val="0"/>
        <w:ind w:firstLineChars="200" w:firstLine="640"/>
        <w:jc w:val="center"/>
        <w:rPr>
          <w:rFonts w:eastAsia="方正仿宋_GBK" w:hint="eastAsia"/>
          <w:snapToGrid w:val="0"/>
          <w:kern w:val="0"/>
          <w:sz w:val="32"/>
          <w:szCs w:val="32"/>
        </w:rPr>
      </w:pPr>
    </w:p>
    <w:p w:rsidR="005208E0" w:rsidRDefault="005208E0" w:rsidP="005208E0">
      <w:pPr>
        <w:tabs>
          <w:tab w:val="left" w:pos="3544"/>
          <w:tab w:val="left" w:pos="3686"/>
          <w:tab w:val="left" w:pos="5387"/>
          <w:tab w:val="left" w:pos="5529"/>
        </w:tabs>
        <w:overflowPunct w:val="0"/>
        <w:adjustRightInd w:val="0"/>
        <w:snapToGrid w:val="0"/>
        <w:jc w:val="center"/>
        <w:rPr>
          <w:rFonts w:eastAsia="方正仿宋_GBK" w:hint="eastAsia"/>
          <w:snapToGrid w:val="0"/>
          <w:kern w:val="0"/>
          <w:sz w:val="32"/>
          <w:szCs w:val="32"/>
        </w:rPr>
      </w:pPr>
      <w:r>
        <w:rPr>
          <w:rFonts w:eastAsia="方正仿宋_GBK"/>
          <w:noProof/>
          <w:kern w:val="0"/>
          <w:sz w:val="32"/>
          <w:szCs w:val="32"/>
        </w:rPr>
        <w:drawing>
          <wp:inline distT="0" distB="0" distL="0" distR="0">
            <wp:extent cx="1371600" cy="1371600"/>
            <wp:effectExtent l="0" t="0" r="0" b="0"/>
            <wp:docPr id="1" name="图片 1" descr="c2852e9ec019b37b6001a99adefd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2852e9ec019b37b6001a99adefda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5208E0" w:rsidRDefault="005208E0" w:rsidP="005208E0">
      <w:pPr>
        <w:overflowPunct w:val="0"/>
        <w:adjustRightInd w:val="0"/>
        <w:snapToGrid w:val="0"/>
        <w:spacing w:line="580" w:lineRule="exact"/>
        <w:rPr>
          <w:rFonts w:eastAsia="方正仿宋_GBK" w:hint="eastAsia"/>
          <w:snapToGrid w:val="0"/>
          <w:kern w:val="0"/>
          <w:sz w:val="32"/>
          <w:szCs w:val="32"/>
        </w:rPr>
      </w:pPr>
    </w:p>
    <w:p w:rsidR="002539C7" w:rsidRDefault="002539C7"/>
    <w:sectPr w:rsidR="002539C7" w:rsidSect="005208E0">
      <w:headerReference w:type="default" r:id="rId9"/>
      <w:footerReference w:type="default" r:id="rId10"/>
      <w:headerReference w:type="first" r:id="rId11"/>
      <w:pgSz w:w="11906" w:h="16838"/>
      <w:pgMar w:top="1928" w:right="1418" w:bottom="1814" w:left="1418" w:header="851" w:footer="1474" w:gutter="0"/>
      <w:cols w:space="720"/>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7F4" w:rsidRDefault="003517F4" w:rsidP="005208E0">
      <w:r>
        <w:separator/>
      </w:r>
    </w:p>
  </w:endnote>
  <w:endnote w:type="continuationSeparator" w:id="0">
    <w:p w:rsidR="003517F4" w:rsidRDefault="003517F4" w:rsidP="0052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17F4">
    <w:pPr>
      <w:pStyle w:val="a4"/>
      <w:framePr w:h="553" w:hRule="exact" w:wrap="around" w:vAnchor="text" w:hAnchor="margin" w:xAlign="outside" w:y="-170"/>
      <w:ind w:leftChars="100" w:left="280" w:rightChars="100" w:right="280"/>
      <w:jc w:val="center"/>
      <w:rPr>
        <w:rStyle w:val="a5"/>
        <w:rFonts w:ascii="宋体" w:hAnsi="宋体" w:hint="eastAsia"/>
        <w:sz w:val="28"/>
        <w:szCs w:val="28"/>
      </w:rPr>
    </w:pPr>
    <w:r>
      <w:rPr>
        <w:rStyle w:val="a5"/>
        <w:rFonts w:ascii="宋体" w:hAnsi="宋体" w:hint="eastAsia"/>
        <w:sz w:val="28"/>
        <w:szCs w:val="28"/>
      </w:rPr>
      <w:t>—</w:t>
    </w:r>
    <w:r>
      <w:rPr>
        <w:rStyle w:val="a5"/>
        <w:rFonts w:ascii="宋体" w:hAnsi="宋体" w:hint="eastAsia"/>
        <w:sz w:val="28"/>
        <w:szCs w:val="28"/>
      </w:rPr>
      <w:fldChar w:fldCharType="begin"/>
    </w:r>
    <w:r>
      <w:rPr>
        <w:rStyle w:val="a5"/>
        <w:rFonts w:ascii="宋体" w:hAnsi="宋体" w:hint="eastAsia"/>
        <w:sz w:val="28"/>
        <w:szCs w:val="28"/>
      </w:rPr>
      <w:instrText xml:space="preserve">PAGE  </w:instrText>
    </w:r>
    <w:r>
      <w:rPr>
        <w:rStyle w:val="a5"/>
        <w:rFonts w:ascii="宋体" w:hAnsi="宋体" w:hint="eastAsia"/>
        <w:sz w:val="28"/>
        <w:szCs w:val="28"/>
      </w:rPr>
      <w:fldChar w:fldCharType="separate"/>
    </w:r>
    <w:r w:rsidR="005208E0">
      <w:rPr>
        <w:rStyle w:val="a5"/>
        <w:rFonts w:ascii="宋体" w:hAnsi="宋体"/>
        <w:noProof/>
        <w:sz w:val="28"/>
        <w:szCs w:val="28"/>
      </w:rPr>
      <w:t>2</w:t>
    </w:r>
    <w:r>
      <w:rPr>
        <w:rStyle w:val="a5"/>
        <w:rFonts w:ascii="宋体" w:hAnsi="宋体" w:hint="eastAsia"/>
        <w:sz w:val="28"/>
        <w:szCs w:val="28"/>
      </w:rPr>
      <w:fldChar w:fldCharType="end"/>
    </w:r>
    <w:r>
      <w:rPr>
        <w:rStyle w:val="a5"/>
        <w:rFonts w:ascii="宋体" w:hAnsi="宋体" w:hint="eastAsia"/>
        <w:sz w:val="28"/>
        <w:szCs w:val="28"/>
      </w:rPr>
      <w:t>—</w:t>
    </w:r>
  </w:p>
  <w:p w:rsidR="00000000" w:rsidRDefault="003517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7F4" w:rsidRDefault="003517F4" w:rsidP="005208E0">
      <w:r>
        <w:separator/>
      </w:r>
    </w:p>
  </w:footnote>
  <w:footnote w:type="continuationSeparator" w:id="0">
    <w:p w:rsidR="003517F4" w:rsidRDefault="003517F4" w:rsidP="00520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17F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17F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D4"/>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17F4"/>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4ED4"/>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08E0"/>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208E0"/>
    <w:pPr>
      <w:widowControl w:val="0"/>
      <w:jc w:val="both"/>
    </w:pPr>
    <w:rPr>
      <w:rFonts w:ascii="Times New Roman" w:eastAsia="宋体" w:hAnsi="Times New Roman" w:cs="Times New Roman"/>
      <w:sz w:val="28"/>
      <w:szCs w:val="24"/>
    </w:rPr>
  </w:style>
  <w:style w:type="paragraph" w:styleId="2">
    <w:name w:val="heading 2"/>
    <w:basedOn w:val="a"/>
    <w:next w:val="a"/>
    <w:link w:val="2Char"/>
    <w:uiPriority w:val="9"/>
    <w:semiHidden/>
    <w:unhideWhenUsed/>
    <w:qFormat/>
    <w:rsid w:val="005208E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208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08E0"/>
    <w:rPr>
      <w:sz w:val="18"/>
      <w:szCs w:val="18"/>
    </w:rPr>
  </w:style>
  <w:style w:type="paragraph" w:styleId="a4">
    <w:name w:val="footer"/>
    <w:basedOn w:val="a"/>
    <w:link w:val="Char0"/>
    <w:unhideWhenUsed/>
    <w:rsid w:val="005208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5208E0"/>
    <w:rPr>
      <w:sz w:val="18"/>
      <w:szCs w:val="18"/>
    </w:rPr>
  </w:style>
  <w:style w:type="character" w:styleId="a5">
    <w:name w:val="page number"/>
    <w:rsid w:val="005208E0"/>
  </w:style>
  <w:style w:type="character" w:customStyle="1" w:styleId="2Char">
    <w:name w:val="标题 2 Char"/>
    <w:basedOn w:val="a0"/>
    <w:link w:val="2"/>
    <w:uiPriority w:val="9"/>
    <w:semiHidden/>
    <w:rsid w:val="005208E0"/>
    <w:rPr>
      <w:rFonts w:asciiTheme="majorHAnsi" w:eastAsiaTheme="majorEastAsia" w:hAnsiTheme="majorHAnsi" w:cstheme="majorBidi"/>
      <w:b/>
      <w:bCs/>
      <w:sz w:val="32"/>
      <w:szCs w:val="32"/>
    </w:rPr>
  </w:style>
  <w:style w:type="paragraph" w:styleId="a6">
    <w:name w:val="Balloon Text"/>
    <w:basedOn w:val="a"/>
    <w:link w:val="Char1"/>
    <w:uiPriority w:val="99"/>
    <w:semiHidden/>
    <w:unhideWhenUsed/>
    <w:rsid w:val="005208E0"/>
    <w:rPr>
      <w:sz w:val="18"/>
      <w:szCs w:val="18"/>
    </w:rPr>
  </w:style>
  <w:style w:type="character" w:customStyle="1" w:styleId="Char1">
    <w:name w:val="批注框文本 Char"/>
    <w:basedOn w:val="a0"/>
    <w:link w:val="a6"/>
    <w:uiPriority w:val="99"/>
    <w:semiHidden/>
    <w:rsid w:val="005208E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208E0"/>
    <w:pPr>
      <w:widowControl w:val="0"/>
      <w:jc w:val="both"/>
    </w:pPr>
    <w:rPr>
      <w:rFonts w:ascii="Times New Roman" w:eastAsia="宋体" w:hAnsi="Times New Roman" w:cs="Times New Roman"/>
      <w:sz w:val="28"/>
      <w:szCs w:val="24"/>
    </w:rPr>
  </w:style>
  <w:style w:type="paragraph" w:styleId="2">
    <w:name w:val="heading 2"/>
    <w:basedOn w:val="a"/>
    <w:next w:val="a"/>
    <w:link w:val="2Char"/>
    <w:uiPriority w:val="9"/>
    <w:semiHidden/>
    <w:unhideWhenUsed/>
    <w:qFormat/>
    <w:rsid w:val="005208E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208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08E0"/>
    <w:rPr>
      <w:sz w:val="18"/>
      <w:szCs w:val="18"/>
    </w:rPr>
  </w:style>
  <w:style w:type="paragraph" w:styleId="a4">
    <w:name w:val="footer"/>
    <w:basedOn w:val="a"/>
    <w:link w:val="Char0"/>
    <w:unhideWhenUsed/>
    <w:rsid w:val="005208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5208E0"/>
    <w:rPr>
      <w:sz w:val="18"/>
      <w:szCs w:val="18"/>
    </w:rPr>
  </w:style>
  <w:style w:type="character" w:styleId="a5">
    <w:name w:val="page number"/>
    <w:rsid w:val="005208E0"/>
  </w:style>
  <w:style w:type="character" w:customStyle="1" w:styleId="2Char">
    <w:name w:val="标题 2 Char"/>
    <w:basedOn w:val="a0"/>
    <w:link w:val="2"/>
    <w:uiPriority w:val="9"/>
    <w:semiHidden/>
    <w:rsid w:val="005208E0"/>
    <w:rPr>
      <w:rFonts w:asciiTheme="majorHAnsi" w:eastAsiaTheme="majorEastAsia" w:hAnsiTheme="majorHAnsi" w:cstheme="majorBidi"/>
      <w:b/>
      <w:bCs/>
      <w:sz w:val="32"/>
      <w:szCs w:val="32"/>
    </w:rPr>
  </w:style>
  <w:style w:type="paragraph" w:styleId="a6">
    <w:name w:val="Balloon Text"/>
    <w:basedOn w:val="a"/>
    <w:link w:val="Char1"/>
    <w:uiPriority w:val="99"/>
    <w:semiHidden/>
    <w:unhideWhenUsed/>
    <w:rsid w:val="005208E0"/>
    <w:rPr>
      <w:sz w:val="18"/>
      <w:szCs w:val="18"/>
    </w:rPr>
  </w:style>
  <w:style w:type="character" w:customStyle="1" w:styleId="Char1">
    <w:name w:val="批注框文本 Char"/>
    <w:basedOn w:val="a0"/>
    <w:link w:val="a6"/>
    <w:uiPriority w:val="99"/>
    <w:semiHidden/>
    <w:rsid w:val="005208E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2025-03-24T08:55:00Z</dcterms:created>
  <dcterms:modified xsi:type="dcterms:W3CDTF">2025-03-24T08:55:00Z</dcterms:modified>
</cp:coreProperties>
</file>