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ascii="方正小标宋_GBK" w:hAnsi="方正小标宋_GBK" w:eastAsia="方正小标宋_GBK" w:cs="方正小标宋_GBK"/>
          <w:color w:val="000000"/>
          <w:szCs w:val="32"/>
          <w:shd w:val="clear" w:color="auto" w:fill="FFFFFF"/>
        </w:rPr>
      </w:pPr>
    </w:p>
    <w:p>
      <w:pPr>
        <w:spacing w:line="600" w:lineRule="exact"/>
        <w:ind w:firstLine="640" w:firstLineChars="200"/>
        <w:jc w:val="center"/>
        <w:rPr>
          <w:rFonts w:ascii="方正小标宋_GBK" w:hAnsi="方正小标宋_GBK" w:eastAsia="方正小标宋_GBK" w:cs="方正小标宋_GBK"/>
          <w:color w:val="000000"/>
          <w:szCs w:val="32"/>
          <w:shd w:val="clear" w:color="auto" w:fill="FFFFFF"/>
        </w:rPr>
      </w:pPr>
      <w:r>
        <w:rPr>
          <w:rFonts w:hint="eastAsia" w:ascii="方正小标宋_GBK" w:hAnsi="方正小标宋_GBK" w:eastAsia="方正小标宋_GBK" w:cs="方正小标宋_GBK"/>
          <w:color w:val="000000"/>
          <w:szCs w:val="32"/>
          <w:shd w:val="clear" w:color="auto" w:fill="FFFFFF"/>
        </w:rPr>
        <w:t>广西壮族自治区</w:t>
      </w:r>
      <w:r>
        <w:rPr>
          <w:rFonts w:hint="eastAsia" w:ascii="方正小标宋_GBK" w:hAnsi="方正小标宋_GBK" w:eastAsia="方正小标宋_GBK" w:cs="方正小标宋_GBK"/>
          <w:color w:val="000000"/>
          <w:szCs w:val="32"/>
          <w:shd w:val="clear" w:color="auto" w:fill="FFFFFF"/>
          <w:lang w:eastAsia="zh-CN"/>
        </w:rPr>
        <w:t>民政厅</w:t>
      </w:r>
      <w:bookmarkStart w:id="0" w:name="_GoBack"/>
      <w:bookmarkEnd w:id="0"/>
      <w:r>
        <w:rPr>
          <w:rFonts w:hint="eastAsia" w:ascii="方正小标宋_GBK" w:hAnsi="方正小标宋_GBK" w:eastAsia="方正小标宋_GBK" w:cs="方正小标宋_GBK"/>
          <w:color w:val="000000"/>
          <w:szCs w:val="32"/>
          <w:shd w:val="clear" w:color="auto" w:fill="FFFFFF"/>
        </w:rPr>
        <w:t>告知承诺制证明事项目录</w:t>
      </w:r>
    </w:p>
    <w:p>
      <w:pPr>
        <w:spacing w:line="600" w:lineRule="exact"/>
        <w:ind w:firstLine="640" w:firstLineChars="200"/>
        <w:jc w:val="center"/>
        <w:rPr>
          <w:rFonts w:ascii="方正小标宋_GBK" w:hAnsi="方正小标宋_GBK" w:eastAsia="方正小标宋_GBK" w:cs="方正小标宋_GBK"/>
          <w:color w:val="000000"/>
          <w:szCs w:val="32"/>
          <w:shd w:val="clear" w:color="auto" w:fill="FFFFFF"/>
        </w:rPr>
      </w:pPr>
    </w:p>
    <w:p>
      <w:pPr>
        <w:spacing w:line="260" w:lineRule="exact"/>
        <w:ind w:firstLine="420" w:firstLineChars="200"/>
        <w:jc w:val="left"/>
        <w:rPr>
          <w:rFonts w:ascii="方正小标宋_GBK" w:hAnsi="方正小标宋_GBK" w:eastAsia="方正小标宋_GBK" w:cs="方正小标宋_GBK"/>
          <w:color w:val="000000"/>
          <w:sz w:val="21"/>
          <w:szCs w:val="21"/>
          <w:shd w:val="clear" w:color="auto" w:fill="FFFFFF"/>
        </w:rPr>
      </w:pPr>
      <w:r>
        <w:rPr>
          <w:rFonts w:hint="eastAsia" w:ascii="方正小标宋_GBK" w:hAnsi="方正小标宋_GBK" w:eastAsia="方正小标宋_GBK" w:cs="方正小标宋_GBK"/>
          <w:color w:val="000000"/>
          <w:sz w:val="21"/>
          <w:szCs w:val="21"/>
          <w:shd w:val="clear" w:color="auto" w:fill="FFFFFF"/>
        </w:rPr>
        <w:t>单位：自治区民政厅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772"/>
        <w:gridCol w:w="806"/>
        <w:gridCol w:w="4829"/>
        <w:gridCol w:w="717"/>
        <w:gridCol w:w="677"/>
        <w:gridCol w:w="1091"/>
        <w:gridCol w:w="673"/>
        <w:gridCol w:w="672"/>
        <w:gridCol w:w="685"/>
        <w:gridCol w:w="938"/>
        <w:gridCol w:w="74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vMerge w:val="restart"/>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序号</w:t>
            </w:r>
          </w:p>
        </w:tc>
        <w:tc>
          <w:tcPr>
            <w:tcW w:w="772" w:type="dxa"/>
            <w:vMerge w:val="restart"/>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证明</w:t>
            </w:r>
          </w:p>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名称</w:t>
            </w:r>
          </w:p>
        </w:tc>
        <w:tc>
          <w:tcPr>
            <w:tcW w:w="806" w:type="dxa"/>
            <w:vMerge w:val="restart"/>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证明</w:t>
            </w:r>
          </w:p>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用途</w:t>
            </w:r>
          </w:p>
        </w:tc>
        <w:tc>
          <w:tcPr>
            <w:tcW w:w="5546" w:type="dxa"/>
            <w:gridSpan w:val="2"/>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设定依据</w:t>
            </w:r>
          </w:p>
        </w:tc>
        <w:tc>
          <w:tcPr>
            <w:tcW w:w="1768" w:type="dxa"/>
            <w:gridSpan w:val="2"/>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实施基本情况</w:t>
            </w:r>
          </w:p>
        </w:tc>
        <w:tc>
          <w:tcPr>
            <w:tcW w:w="2968" w:type="dxa"/>
            <w:gridSpan w:val="4"/>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行使层级</w:t>
            </w:r>
          </w:p>
        </w:tc>
        <w:tc>
          <w:tcPr>
            <w:tcW w:w="742" w:type="dxa"/>
            <w:vMerge w:val="restart"/>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事项类型</w:t>
            </w:r>
          </w:p>
        </w:tc>
        <w:tc>
          <w:tcPr>
            <w:tcW w:w="748" w:type="dxa"/>
            <w:vMerge w:val="restart"/>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8" w:hRule="atLeast"/>
          <w:jc w:val="center"/>
        </w:trPr>
        <w:tc>
          <w:tcPr>
            <w:tcW w:w="655" w:type="dxa"/>
            <w:vMerge w:val="continue"/>
            <w:vAlign w:val="center"/>
          </w:tcPr>
          <w:p>
            <w:pPr>
              <w:spacing w:line="300" w:lineRule="exact"/>
              <w:jc w:val="center"/>
              <w:rPr>
                <w:rFonts w:ascii="方正小标宋_GBK" w:hAnsi="方正小标宋_GBK" w:eastAsia="方正小标宋_GBK" w:cs="方正小标宋_GBK"/>
                <w:sz w:val="20"/>
                <w:szCs w:val="20"/>
              </w:rPr>
            </w:pPr>
          </w:p>
        </w:tc>
        <w:tc>
          <w:tcPr>
            <w:tcW w:w="772" w:type="dxa"/>
            <w:vMerge w:val="continue"/>
            <w:vAlign w:val="center"/>
          </w:tcPr>
          <w:p>
            <w:pPr>
              <w:spacing w:line="300" w:lineRule="exact"/>
              <w:jc w:val="center"/>
              <w:rPr>
                <w:rFonts w:ascii="方正小标宋_GBK" w:hAnsi="方正小标宋_GBK" w:eastAsia="方正小标宋_GBK" w:cs="方正小标宋_GBK"/>
                <w:sz w:val="20"/>
                <w:szCs w:val="20"/>
              </w:rPr>
            </w:pPr>
          </w:p>
        </w:tc>
        <w:tc>
          <w:tcPr>
            <w:tcW w:w="806" w:type="dxa"/>
            <w:vMerge w:val="continue"/>
            <w:vAlign w:val="center"/>
          </w:tcPr>
          <w:p>
            <w:pPr>
              <w:spacing w:line="300" w:lineRule="exact"/>
              <w:jc w:val="center"/>
              <w:rPr>
                <w:rFonts w:ascii="方正小标宋_GBK" w:hAnsi="方正小标宋_GBK" w:eastAsia="方正小标宋_GBK" w:cs="方正小标宋_GBK"/>
                <w:sz w:val="20"/>
                <w:szCs w:val="20"/>
              </w:rPr>
            </w:pPr>
          </w:p>
        </w:tc>
        <w:tc>
          <w:tcPr>
            <w:tcW w:w="4829"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依据名称、文号及条文内容</w:t>
            </w:r>
          </w:p>
        </w:tc>
        <w:tc>
          <w:tcPr>
            <w:tcW w:w="717"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效力</w:t>
            </w:r>
          </w:p>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层级</w:t>
            </w:r>
          </w:p>
        </w:tc>
        <w:tc>
          <w:tcPr>
            <w:tcW w:w="677"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索要单位</w:t>
            </w:r>
          </w:p>
        </w:tc>
        <w:tc>
          <w:tcPr>
            <w:tcW w:w="1091"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开具</w:t>
            </w:r>
          </w:p>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单位</w:t>
            </w:r>
          </w:p>
        </w:tc>
        <w:tc>
          <w:tcPr>
            <w:tcW w:w="673"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省部级</w:t>
            </w:r>
          </w:p>
        </w:tc>
        <w:tc>
          <w:tcPr>
            <w:tcW w:w="672"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市级</w:t>
            </w:r>
          </w:p>
        </w:tc>
        <w:tc>
          <w:tcPr>
            <w:tcW w:w="685"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县级</w:t>
            </w:r>
          </w:p>
        </w:tc>
        <w:tc>
          <w:tcPr>
            <w:tcW w:w="938" w:type="dxa"/>
            <w:vAlign w:val="center"/>
          </w:tcPr>
          <w:p>
            <w:pPr>
              <w:spacing w:line="300" w:lineRule="exact"/>
              <w:jc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乡级及其他</w:t>
            </w:r>
          </w:p>
        </w:tc>
        <w:tc>
          <w:tcPr>
            <w:tcW w:w="742" w:type="dxa"/>
            <w:vMerge w:val="continue"/>
            <w:vAlign w:val="center"/>
          </w:tcPr>
          <w:p>
            <w:pPr>
              <w:spacing w:line="300" w:lineRule="exact"/>
              <w:jc w:val="center"/>
              <w:rPr>
                <w:rFonts w:ascii="方正黑体_GBK" w:hAnsi="方正黑体_GBK" w:eastAsia="方正黑体_GBK" w:cs="方正黑体_GBK"/>
                <w:sz w:val="20"/>
                <w:szCs w:val="20"/>
              </w:rPr>
            </w:pPr>
          </w:p>
        </w:tc>
        <w:tc>
          <w:tcPr>
            <w:tcW w:w="748" w:type="dxa"/>
            <w:vMerge w:val="continue"/>
            <w:vAlign w:val="center"/>
          </w:tcPr>
          <w:p>
            <w:pPr>
              <w:spacing w:line="300" w:lineRule="exact"/>
              <w:jc w:val="center"/>
              <w:rPr>
                <w:rFonts w:ascii="方正黑体_GBK" w:hAnsi="方正黑体_GBK" w:eastAsia="方正黑体_GBK" w:cs="方正黑体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vAlign w:val="center"/>
          </w:tcPr>
          <w:p>
            <w:pPr>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1</w:t>
            </w:r>
          </w:p>
        </w:tc>
        <w:tc>
          <w:tcPr>
            <w:tcW w:w="772" w:type="dxa"/>
            <w:vAlign w:val="center"/>
          </w:tcPr>
          <w:p>
            <w:pPr>
              <w:spacing w:line="300" w:lineRule="exact"/>
              <w:jc w:val="left"/>
              <w:rPr>
                <w:rFonts w:ascii="Times New Roman" w:hAnsi="Times New Roman" w:eastAsia="方正仿宋_GBK"/>
                <w:sz w:val="20"/>
                <w:szCs w:val="20"/>
              </w:rPr>
            </w:pPr>
            <w:r>
              <w:rPr>
                <w:rFonts w:hint="eastAsia" w:ascii="Times New Roman" w:hAnsi="Times New Roman" w:eastAsia="方正仿宋_GBK"/>
                <w:sz w:val="20"/>
                <w:szCs w:val="20"/>
              </w:rPr>
              <w:t>婚姻状况证明（婚姻关系证明）</w:t>
            </w:r>
          </w:p>
        </w:tc>
        <w:tc>
          <w:tcPr>
            <w:tcW w:w="806" w:type="dxa"/>
            <w:vAlign w:val="center"/>
          </w:tcPr>
          <w:p>
            <w:pPr>
              <w:spacing w:line="300" w:lineRule="exact"/>
              <w:jc w:val="left"/>
              <w:rPr>
                <w:rFonts w:ascii="Times New Roman" w:hAnsi="Times New Roman" w:eastAsia="方正仿宋_GBK"/>
                <w:sz w:val="20"/>
                <w:szCs w:val="20"/>
              </w:rPr>
            </w:pPr>
            <w:r>
              <w:rPr>
                <w:rFonts w:hint="eastAsia" w:ascii="Times New Roman" w:hAnsi="Times New Roman" w:eastAsia="方正仿宋_GBK"/>
                <w:sz w:val="20"/>
                <w:szCs w:val="20"/>
              </w:rPr>
              <w:t>补领婚姻登记证件</w:t>
            </w:r>
          </w:p>
        </w:tc>
        <w:tc>
          <w:tcPr>
            <w:tcW w:w="4829" w:type="dxa"/>
            <w:vAlign w:val="center"/>
          </w:tcPr>
          <w:p>
            <w:pPr>
              <w:spacing w:line="300" w:lineRule="exact"/>
              <w:jc w:val="left"/>
              <w:rPr>
                <w:rFonts w:ascii="Times New Roman" w:hAnsi="Times New Roman" w:eastAsia="方正仿宋_GBK"/>
                <w:sz w:val="20"/>
                <w:szCs w:val="20"/>
              </w:rPr>
            </w:pPr>
            <w:r>
              <w:rPr>
                <w:rFonts w:hint="eastAsia" w:ascii="Times New Roman" w:hAnsi="Times New Roman" w:eastAsia="方正仿宋_GBK"/>
                <w:sz w:val="20"/>
                <w:szCs w:val="20"/>
              </w:rPr>
              <w:t>民政部等六部门关于改进和规范基层群众性自治组织出具证明工作的指导意见（民发【2020】20号）中，不应由基层群众性自治组织出具证明事项清单第8项：婚姻状况证明（婚姻关系证明、分居证明）。</w:t>
            </w:r>
          </w:p>
        </w:tc>
        <w:tc>
          <w:tcPr>
            <w:tcW w:w="717" w:type="dxa"/>
            <w:vAlign w:val="center"/>
          </w:tcPr>
          <w:p>
            <w:pPr>
              <w:spacing w:line="300" w:lineRule="exact"/>
              <w:jc w:val="left"/>
              <w:rPr>
                <w:rFonts w:ascii="Times New Roman" w:hAnsi="Times New Roman" w:eastAsia="方正仿宋_GBK"/>
                <w:sz w:val="20"/>
                <w:szCs w:val="20"/>
              </w:rPr>
            </w:pPr>
            <w:r>
              <w:rPr>
                <w:rFonts w:ascii="Times New Roman" w:hAnsi="Times New Roman" w:eastAsia="方正仿宋_GBK"/>
                <w:sz w:val="21"/>
                <w:szCs w:val="21"/>
              </w:rPr>
              <w:t>部门规章</w:t>
            </w:r>
          </w:p>
        </w:tc>
        <w:tc>
          <w:tcPr>
            <w:tcW w:w="677" w:type="dxa"/>
            <w:vAlign w:val="center"/>
          </w:tcPr>
          <w:p>
            <w:pPr>
              <w:spacing w:line="300" w:lineRule="exact"/>
              <w:jc w:val="left"/>
              <w:rPr>
                <w:rFonts w:ascii="Times New Roman" w:hAnsi="Times New Roman" w:eastAsia="方正仿宋_GBK"/>
                <w:sz w:val="20"/>
                <w:szCs w:val="20"/>
              </w:rPr>
            </w:pPr>
            <w:r>
              <w:rPr>
                <w:rFonts w:hint="eastAsia" w:ascii="Times New Roman" w:hAnsi="方正仿宋_GBK" w:eastAsia="方正仿宋_GBK"/>
                <w:sz w:val="20"/>
                <w:szCs w:val="20"/>
              </w:rPr>
              <w:t>婚姻登记机关</w:t>
            </w:r>
          </w:p>
        </w:tc>
        <w:tc>
          <w:tcPr>
            <w:tcW w:w="1091" w:type="dxa"/>
            <w:vAlign w:val="center"/>
          </w:tcPr>
          <w:p>
            <w:pPr>
              <w:spacing w:line="300" w:lineRule="exact"/>
              <w:jc w:val="left"/>
              <w:rPr>
                <w:rFonts w:ascii="Times New Roman" w:hAnsi="Times New Roman" w:eastAsia="方正仿宋_GBK"/>
                <w:sz w:val="20"/>
                <w:szCs w:val="20"/>
              </w:rPr>
            </w:pPr>
            <w:r>
              <w:rPr>
                <w:rFonts w:hint="eastAsia" w:ascii="Times New Roman" w:hAnsi="Times New Roman" w:eastAsia="方正仿宋_GBK"/>
                <w:sz w:val="20"/>
                <w:szCs w:val="20"/>
              </w:rPr>
              <w:t>基层群众性自治组织</w:t>
            </w:r>
          </w:p>
        </w:tc>
        <w:tc>
          <w:tcPr>
            <w:tcW w:w="673" w:type="dxa"/>
            <w:vAlign w:val="center"/>
          </w:tcPr>
          <w:p>
            <w:pPr>
              <w:spacing w:line="300" w:lineRule="exact"/>
              <w:jc w:val="left"/>
              <w:rPr>
                <w:rFonts w:ascii="Times New Roman" w:hAnsi="Times New Roman" w:eastAsia="方正仿宋_GBK"/>
                <w:sz w:val="20"/>
                <w:szCs w:val="20"/>
              </w:rPr>
            </w:pPr>
          </w:p>
        </w:tc>
        <w:tc>
          <w:tcPr>
            <w:tcW w:w="672" w:type="dxa"/>
            <w:vAlign w:val="center"/>
          </w:tcPr>
          <w:p>
            <w:pPr>
              <w:spacing w:line="300" w:lineRule="exact"/>
              <w:jc w:val="left"/>
              <w:rPr>
                <w:rFonts w:ascii="Times New Roman" w:hAnsi="Times New Roman" w:eastAsia="方正仿宋_GBK"/>
                <w:sz w:val="20"/>
                <w:szCs w:val="20"/>
              </w:rPr>
            </w:pPr>
          </w:p>
        </w:tc>
        <w:tc>
          <w:tcPr>
            <w:tcW w:w="685" w:type="dxa"/>
            <w:vAlign w:val="center"/>
          </w:tcPr>
          <w:p>
            <w:pPr>
              <w:spacing w:line="300" w:lineRule="exact"/>
              <w:jc w:val="left"/>
              <w:rPr>
                <w:rFonts w:ascii="Times New Roman" w:hAnsi="Times New Roman" w:eastAsia="方正仿宋_GBK"/>
                <w:sz w:val="20"/>
                <w:szCs w:val="20"/>
              </w:rPr>
            </w:pPr>
            <w:r>
              <w:rPr>
                <w:rFonts w:ascii="Times New Roman" w:hAnsi="Times New Roman" w:eastAsia="方正仿宋_GBK"/>
                <w:sz w:val="20"/>
                <w:szCs w:val="20"/>
              </w:rPr>
              <w:t>√</w:t>
            </w:r>
          </w:p>
        </w:tc>
        <w:tc>
          <w:tcPr>
            <w:tcW w:w="938" w:type="dxa"/>
            <w:vAlign w:val="center"/>
          </w:tcPr>
          <w:p>
            <w:pPr>
              <w:spacing w:line="300" w:lineRule="exact"/>
              <w:jc w:val="left"/>
              <w:rPr>
                <w:rFonts w:ascii="Times New Roman" w:hAnsi="Times New Roman" w:eastAsia="方正仿宋_GBK"/>
                <w:sz w:val="20"/>
                <w:szCs w:val="20"/>
              </w:rPr>
            </w:pPr>
            <w:r>
              <w:rPr>
                <w:rFonts w:ascii="Times New Roman" w:hAnsi="Times New Roman" w:eastAsia="方正仿宋_GBK"/>
                <w:sz w:val="20"/>
                <w:szCs w:val="20"/>
              </w:rPr>
              <w:t>√</w:t>
            </w:r>
          </w:p>
        </w:tc>
        <w:tc>
          <w:tcPr>
            <w:tcW w:w="742" w:type="dxa"/>
            <w:vAlign w:val="center"/>
          </w:tcPr>
          <w:p>
            <w:pPr>
              <w:spacing w:line="300" w:lineRule="exact"/>
              <w:jc w:val="left"/>
              <w:rPr>
                <w:rFonts w:ascii="Times New Roman" w:hAnsi="Times New Roman" w:eastAsia="方正仿宋_GBK"/>
                <w:sz w:val="20"/>
                <w:szCs w:val="20"/>
              </w:rPr>
            </w:pPr>
            <w:r>
              <w:rPr>
                <w:rFonts w:ascii="Times New Roman" w:hAnsi="方正仿宋_GBK" w:eastAsia="方正仿宋_GBK"/>
                <w:sz w:val="20"/>
                <w:szCs w:val="20"/>
              </w:rPr>
              <w:t>行政</w:t>
            </w:r>
            <w:r>
              <w:rPr>
                <w:rFonts w:hint="eastAsia" w:ascii="Times New Roman" w:hAnsi="方正仿宋_GBK" w:eastAsia="方正仿宋_GBK"/>
                <w:sz w:val="20"/>
                <w:szCs w:val="20"/>
              </w:rPr>
              <w:t>确认</w:t>
            </w:r>
          </w:p>
        </w:tc>
        <w:tc>
          <w:tcPr>
            <w:tcW w:w="748" w:type="dxa"/>
            <w:vAlign w:val="center"/>
          </w:tcPr>
          <w:p>
            <w:pPr>
              <w:spacing w:line="300" w:lineRule="exact"/>
              <w:jc w:val="left"/>
              <w:rPr>
                <w:rFonts w:ascii="Times New Roman" w:hAnsi="Times New Roman" w:eastAsia="方正仿宋_GBK"/>
                <w:sz w:val="20"/>
                <w:szCs w:val="20"/>
              </w:rPr>
            </w:pPr>
          </w:p>
        </w:tc>
      </w:tr>
    </w:tbl>
    <w:p>
      <w:pPr>
        <w:spacing w:line="440" w:lineRule="exact"/>
        <w:ind w:firstLine="840" w:firstLineChars="300"/>
        <w:rPr>
          <w:sz w:val="28"/>
          <w:szCs w:val="21"/>
        </w:rPr>
      </w:pPr>
      <w:r>
        <w:rPr>
          <w:rFonts w:hint="eastAsia" w:ascii="Times New Roman" w:hAnsi="Times New Roman" w:eastAsia="方正仿宋_GBK" w:cs="仿宋"/>
          <w:sz w:val="28"/>
          <w:szCs w:val="28"/>
        </w:rPr>
        <mc:AlternateContent>
          <mc:Choice Requires="wps">
            <w:drawing>
              <wp:anchor distT="0" distB="0" distL="114300" distR="114300" simplePos="0" relativeHeight="251662336" behindDoc="0" locked="0" layoutInCell="1" allowOverlap="1">
                <wp:simplePos x="0" y="0"/>
                <wp:positionH relativeFrom="margin">
                  <wp:posOffset>133350</wp:posOffset>
                </wp:positionH>
                <wp:positionV relativeFrom="page">
                  <wp:posOffset>8363585</wp:posOffset>
                </wp:positionV>
                <wp:extent cx="5446395" cy="6546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446395" cy="654685"/>
                        </a:xfrm>
                        <a:prstGeom prst="rect">
                          <a:avLst/>
                        </a:prstGeom>
                        <a:noFill/>
                        <a:ln>
                          <a:noFill/>
                        </a:ln>
                      </wps:spPr>
                      <wps:txbx>
                        <w:txbxContent>
                          <w:p>
                            <w:pPr>
                              <w:pStyle w:val="2"/>
                              <w:rPr>
                                <w:rFonts w:ascii="Times New Roman" w:eastAsia="方正仿宋_GBK" w:cs="仿宋"/>
                                <w:spacing w:val="-22"/>
                                <w:szCs w:val="32"/>
                              </w:rPr>
                            </w:pPr>
                          </w:p>
                          <w:p>
                            <w:pPr>
                              <w:spacing w:line="560" w:lineRule="exact"/>
                              <w:rPr>
                                <w:rFonts w:ascii="Times New Roman" w:hAnsi="Times New Roman" w:eastAsia="方正仿宋_GBK" w:cs="仿宋"/>
                                <w:szCs w:val="32"/>
                              </w:rPr>
                            </w:pPr>
                          </w:p>
                          <w:p>
                            <w:pPr>
                              <w:spacing w:line="560" w:lineRule="exact"/>
                              <w:rPr>
                                <w:rFonts w:ascii="Times New Roman" w:hAnsi="Times New Roman" w:eastAsia="方正仿宋_GBK"/>
                              </w:rPr>
                            </w:pPr>
                          </w:p>
                          <w:p>
                            <w:pPr>
                              <w:spacing w:line="560" w:lineRule="exact"/>
                              <w:ind w:left="964" w:hanging="964"/>
                              <w:rPr>
                                <w:rFonts w:ascii="Times New Roman" w:hAnsi="Times New Roman" w:eastAsia="方正仿宋_GBK"/>
                              </w:rPr>
                            </w:pPr>
                          </w:p>
                        </w:txbxContent>
                      </wps:txbx>
                      <wps:bodyPr lIns="0" tIns="0" rIns="0" bIns="0" upright="1"/>
                    </wps:wsp>
                  </a:graphicData>
                </a:graphic>
              </wp:anchor>
            </w:drawing>
          </mc:Choice>
          <mc:Fallback>
            <w:pict>
              <v:shape id="_x0000_s1026" o:spid="_x0000_s1026" o:spt="202" type="#_x0000_t202" style="position:absolute;left:0pt;margin-left:10.5pt;margin-top:658.55pt;height:51.55pt;width:428.85pt;mso-position-horizontal-relative:margin;mso-position-vertical-relative:page;z-index:251662336;mso-width-relative:page;mso-height-relative:page;" filled="f" stroked="f" coordsize="21600,21600" o:gfxdata="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gAMEXaAAAADAEAAA8AAAAAAAAAAQAgAAAAIgAAAGRycy9kb3ducmV2LnhtbFBL&#10;AQIUABQAAAAIAIdO4kCCgbOcuwEAAHIDAAAOAAAAAAAAAAEAIAAAACkBAABkcnMvZTJvRG9jLnht&#10;bFBLBQYAAAAABgAGAFkBAABWBQAAAAA=&#10;">
                <v:fill on="f" focussize="0,0"/>
                <v:stroke on="f"/>
                <v:imagedata o:title=""/>
                <o:lock v:ext="edit" aspectratio="f"/>
                <v:textbox inset="0mm,0mm,0mm,0mm">
                  <w:txbxContent>
                    <w:p>
                      <w:pPr>
                        <w:pStyle w:val="2"/>
                        <w:rPr>
                          <w:rFonts w:ascii="Times New Roman" w:eastAsia="方正仿宋_GBK" w:cs="仿宋"/>
                          <w:spacing w:val="-22"/>
                          <w:szCs w:val="32"/>
                        </w:rPr>
                      </w:pPr>
                    </w:p>
                    <w:p>
                      <w:pPr>
                        <w:spacing w:line="560" w:lineRule="exact"/>
                        <w:rPr>
                          <w:rFonts w:ascii="Times New Roman" w:hAnsi="Times New Roman" w:eastAsia="方正仿宋_GBK" w:cs="仿宋"/>
                          <w:szCs w:val="32"/>
                        </w:rPr>
                      </w:pPr>
                    </w:p>
                    <w:p>
                      <w:pPr>
                        <w:spacing w:line="560" w:lineRule="exact"/>
                        <w:rPr>
                          <w:rFonts w:ascii="Times New Roman" w:hAnsi="Times New Roman" w:eastAsia="方正仿宋_GBK"/>
                        </w:rPr>
                      </w:pPr>
                    </w:p>
                    <w:p>
                      <w:pPr>
                        <w:spacing w:line="560" w:lineRule="exact"/>
                        <w:ind w:left="964" w:hanging="964"/>
                        <w:rPr>
                          <w:rFonts w:ascii="Times New Roman" w:hAnsi="Times New Roman" w:eastAsia="方正仿宋_GBK"/>
                        </w:rPr>
                      </w:pPr>
                    </w:p>
                  </w:txbxContent>
                </v:textbox>
              </v:shape>
            </w:pict>
          </mc:Fallback>
        </mc:AlternateContent>
      </w:r>
      <w:r>
        <w:rPr>
          <w:rFonts w:hint="eastAsia" w:ascii="仿宋" w:hAnsi="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1692275</wp:posOffset>
                </wp:positionH>
                <wp:positionV relativeFrom="paragraph">
                  <wp:posOffset>3649345</wp:posOffset>
                </wp:positionV>
                <wp:extent cx="4686300" cy="1536700"/>
                <wp:effectExtent l="0" t="0" r="0" b="6350"/>
                <wp:wrapNone/>
                <wp:docPr id="3" name="矩形 3"/>
                <wp:cNvGraphicFramePr/>
                <a:graphic xmlns:a="http://schemas.openxmlformats.org/drawingml/2006/main">
                  <a:graphicData uri="http://schemas.microsoft.com/office/word/2010/wordprocessingShape">
                    <wps:wsp>
                      <wps:cNvSpPr/>
                      <wps:spPr>
                        <a:xfrm>
                          <a:off x="0" y="0"/>
                          <a:ext cx="4686300" cy="1536700"/>
                        </a:xfrm>
                        <a:prstGeom prst="rect">
                          <a:avLst/>
                        </a:prstGeom>
                        <a:gradFill rotWithShape="0">
                          <a:gsLst>
                            <a:gs pos="0">
                              <a:srgbClr val="FFFFFF"/>
                            </a:gs>
                            <a:gs pos="100000">
                              <a:srgbClr val="FFFFFF"/>
                            </a:gs>
                          </a:gsLst>
                          <a:lin ang="0"/>
                          <a:tileRect/>
                        </a:gradFill>
                        <a:ln w="15875">
                          <a:noFill/>
                        </a:ln>
                      </wps:spPr>
                      <wps:txbx>
                        <w:txbxContent>
                          <w:p/>
                        </w:txbxContent>
                      </wps:txbx>
                      <wps:bodyPr upright="1"/>
                    </wps:wsp>
                  </a:graphicData>
                </a:graphic>
              </wp:anchor>
            </w:drawing>
          </mc:Choice>
          <mc:Fallback>
            <w:pict>
              <v:rect id="_x0000_s1026" o:spid="_x0000_s1026" o:spt="1" style="position:absolute;left:0pt;margin-left:133.25pt;margin-top:287.35pt;height:121pt;width:369pt;z-index:251664384;mso-width-relative:page;mso-height-relative:page;" fillcolor="#FFFFFF" filled="t" stroked="f" coordsize="21600,21600" o:gfxdata="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Y/ezbAAAADAEAAA8AAAAAAAAAAQAgAAAAIgAAAGRycy9kb3ducmV2LnhtbFBL&#10;AQIUABQAAAAIAIdO4kCevVjB8wEAAPwDAAAOAAAAAAAAAAEAIAAAACoBAABkcnMvZTJvRG9jLnht&#10;bFBLBQYAAAAABgAGAFkBAACPBQ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C4B43"/>
    <w:rsid w:val="00801E4A"/>
    <w:rsid w:val="00862FF5"/>
    <w:rsid w:val="00896B16"/>
    <w:rsid w:val="00C77836"/>
    <w:rsid w:val="06A60080"/>
    <w:rsid w:val="0845557C"/>
    <w:rsid w:val="159D6D23"/>
    <w:rsid w:val="24A03F12"/>
    <w:rsid w:val="2E26658F"/>
    <w:rsid w:val="3B412D16"/>
    <w:rsid w:val="49BC4B43"/>
    <w:rsid w:val="4A031D74"/>
    <w:rsid w:val="55297404"/>
    <w:rsid w:val="62516280"/>
    <w:rsid w:val="672B516F"/>
    <w:rsid w:val="6EE7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unhideWhenUsed/>
    <w:qFormat/>
    <w:uiPriority w:val="0"/>
    <w:rPr>
      <w:rFonts w:ascii="仿宋_GB2312" w:hAnsi="Times New Roman" w:eastAsia="仿宋_GB2312"/>
      <w:kern w:val="0"/>
      <w:szCs w:val="24"/>
    </w:rPr>
  </w:style>
  <w:style w:type="paragraph" w:styleId="3">
    <w:name w:val="footer"/>
    <w:basedOn w:val="1"/>
    <w:unhideWhenUsed/>
    <w:qFormat/>
    <w:uiPriority w:val="99"/>
    <w:pPr>
      <w:tabs>
        <w:tab w:val="center" w:pos="4153"/>
        <w:tab w:val="right" w:pos="8306"/>
      </w:tabs>
      <w:snapToGrid w:val="0"/>
      <w:jc w:val="left"/>
    </w:pPr>
    <w:rPr>
      <w:rFonts w:eastAsia="宋体"/>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首缩两字 Char"/>
    <w:basedOn w:val="1"/>
    <w:qFormat/>
    <w:uiPriority w:val="99"/>
    <w:rPr>
      <w:rFonts w:ascii="Verdana" w:hAnsi="Verdana"/>
      <w:bCs/>
    </w:rPr>
  </w:style>
  <w:style w:type="character" w:customStyle="1" w:styleId="8">
    <w:name w:val="页眉 Char"/>
    <w:basedOn w:val="6"/>
    <w:link w:val="4"/>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234</Words>
  <Characters>52</Characters>
  <Lines>1</Lines>
  <Paragraphs>1</Paragraphs>
  <TotalTime>6</TotalTime>
  <ScaleCrop>false</ScaleCrop>
  <LinksUpToDate>false</LinksUpToDate>
  <CharactersWithSpaces>285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2021-01-15T08:59:00Z</dcterms:created>
  <dc:creator>刘莹</dc:creator>
  <cp:lastModifiedBy>刘莹</cp:lastModifiedBy>
  <cp:lastPrinted>2021-01-15T07:49:00Z</cp:lastPrinted>
  <dcterms:modified xsi:type="dcterms:W3CDTF">2021-01-18T03:03:27Z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