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bookmarkStart w:id="0" w:name="_GoBack"/>
      <w:bookmarkEnd w:id="0"/>
      <w:r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  <w:t>广西壮族自治区民政厅普法责任清单</w:t>
      </w: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（面向领导干部）</w:t>
      </w:r>
    </w:p>
    <w:p w:rsidR="00000000" w:rsidRDefault="00126CB4">
      <w:pPr>
        <w:overflowPunct w:val="0"/>
        <w:adjustRightInd w:val="0"/>
        <w:snapToGrid w:val="0"/>
        <w:spacing w:line="20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tbl>
      <w:tblPr>
        <w:tblW w:w="138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48"/>
        <w:gridCol w:w="1418"/>
        <w:gridCol w:w="4253"/>
        <w:gridCol w:w="2268"/>
        <w:gridCol w:w="907"/>
        <w:gridCol w:w="1531"/>
      </w:tblGrid>
      <w:tr w:rsidR="00000000">
        <w:trPr>
          <w:cantSplit/>
          <w:trHeight w:val="397"/>
          <w:tblHeader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spacing w:val="-2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法律法规规章名称</w:t>
            </w:r>
          </w:p>
        </w:tc>
        <w:tc>
          <w:tcPr>
            <w:tcW w:w="141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普法对象</w:t>
            </w:r>
          </w:p>
        </w:tc>
        <w:tc>
          <w:tcPr>
            <w:tcW w:w="4253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主要普法形式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责任处室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t>一、党内法规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中国共产党章程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自治区民政厅及直属单位党员领导干部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发放学习资料；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纳入党员年度政治学习计划，组织党员开展集体学习；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利用党组理论中心组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学习、“三会一课”、主题党日等形式，组织开展通过讲授微党课、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知识问答、专题讨论等形式开展学习；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通过支部联合学习、支部共建等形式，与其他党支部共同组织开展学习教育；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通过线上、线下相结合的方式，组织党员开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展学习讨论。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李静洁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2824186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中国共产党纪律处分条例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谢倩云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0771-2613171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关于新形势下党内政治生活的若干准则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6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关于实行党风廉政建设责任制的规定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关于实行党政领导干部问责的暂行规定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纳入党组中心组成员个人学习计划，按计划开展自学；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纳入党组理论中心组集体学习计划，组织开展集体学习讨论。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朱剑海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2816790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党政主要负责人履行推进法治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建设第一责任人职责规定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党委（党组）落实全面从严治党主体责任规定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谢倩云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0771-2613171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党政领导干部选拔任用工作条例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吕海波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8406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中国共产党重大事项请示报告条例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盘玲玲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2621781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中国共产党党委（党组）理论学习中心组学习规则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蒋垒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2824186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lastRenderedPageBreak/>
              <w:t>二、习近平法治思想、全面依法治国的重要论述及</w:t>
            </w: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t>重要部署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习近平法治思想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自治区民政厅及直属单位党员领导干部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纳入党员年度政治学习计划，组织开展集体学习；通过支部联合学习、支部共建等形式，与其他党支部共同组织开展学习；利用党组理论中心组学习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、“三会一课”、主题党日等形式，通过讲授微党课、知识问答、专题讨论等开展学习。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线下”相结合的方式加强宣传。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论坚持全面依法治国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习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近平关于全面依法治国论述摘编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习近平关于依规治党论述摘编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李静洁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2824186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t>三、宪法和涉及民政的法律、法规、规章</w:t>
            </w:r>
          </w:p>
        </w:tc>
      </w:tr>
      <w:tr w:rsidR="00000000">
        <w:trPr>
          <w:cantSplit/>
          <w:trHeight w:val="96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中华人民共和国宪法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自治区民政厅及直属单位领导干部</w:t>
            </w: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制作宪法宣传标语、板报、宣传册等。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96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中华人民共和国民法典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制作《民法典》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中华人民共和国行政处罚法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结合执法、政务服务工作开展普法。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范瑞华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中华人民共和国行政强制法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中华人民共和国行政许可法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中华人民共和国政府信息公开条例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夏敏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0771-2815732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信访工作条例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林子筠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815905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广西壮族自治区重大行政决策程序规定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23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社会团体登记管理条例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社会组织管理局（社会组织执法监督局）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徐虎明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63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7244</w:t>
            </w: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民办非企业单位登记管理暂行条例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社会组织登记管理机关行政处罚程序规定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社会组织信用信息管理办法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社会组织评估管理办法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取缔非法民间组织暂行办法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社会组织名称管理办法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广西壮族自治区行业协会商会管理办法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社会救助局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李政清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0771-2869380</w:t>
            </w: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广西壮族自治区最低生活保障办法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侯尚君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0771-2623353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区划地名处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蒙向梅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0771-2815104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行政区域边界争议处理条例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地名管理条例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行政区域界线界桩管理办法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省级行政区域界线联合检查实施办法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地名管理条例实施办法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7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中华人民共和国精神卫生法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社会事务处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谭宝三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2620140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伍用文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0771-2612223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管理办法实施细则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婚姻登记档案管理办法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52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中华人民共和国老年人权益保障法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老龄工作处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肖建章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2441568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98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民共和国无障碍环境建设法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无障碍环境建设条例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养老服务处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陆树波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0771-2826122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广西壮族自治区养老服务条例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李新军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0771-2826122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中华人民共和国未成年人保护法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中华人民共和国预防未成年人犯罪法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孙嘉灿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2622983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家庭寄养管理办法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中国公民收养子女登记办法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外国人在中华人民共和国收养子女登记办法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65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中华人民共和国慈善法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自治区民政厅及直属单位领导干部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中华人民共和国公益事业捐赠法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、广西福利彩票发行中心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张国平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0771-5637088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慈善组织保值增值投资活动管理暂行办法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慈善组织信息公开办法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基金会信息公布办法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慈善组织公开募捐管理办法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慈善组织认定办法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</w:tbl>
    <w:p w:rsidR="00000000" w:rsidRDefault="00126CB4">
      <w:pPr>
        <w:overflowPunct w:val="0"/>
        <w:adjustRightInd w:val="0"/>
        <w:snapToGrid w:val="0"/>
        <w:spacing w:line="4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  <w:lastRenderedPageBreak/>
        <w:t>广西壮族自治区民政厅普法责任清单</w:t>
      </w: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（面向工作人员）</w:t>
      </w:r>
    </w:p>
    <w:p w:rsidR="00000000" w:rsidRDefault="00126CB4">
      <w:pPr>
        <w:overflowPunct w:val="0"/>
        <w:adjustRightInd w:val="0"/>
        <w:snapToGrid w:val="0"/>
        <w:spacing w:line="200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tbl>
      <w:tblPr>
        <w:tblW w:w="138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48"/>
        <w:gridCol w:w="1418"/>
        <w:gridCol w:w="4253"/>
        <w:gridCol w:w="2268"/>
        <w:gridCol w:w="907"/>
        <w:gridCol w:w="1531"/>
      </w:tblGrid>
      <w:tr w:rsidR="00000000">
        <w:trPr>
          <w:cantSplit/>
          <w:trHeight w:val="397"/>
          <w:tblHeader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  <w:t>序</w:t>
            </w:r>
            <w:r>
              <w:rPr>
                <w:rFonts w:eastAsia="黑体" w:hint="eastAsia"/>
                <w:snapToGrid w:val="0"/>
                <w:spacing w:val="-20"/>
                <w:kern w:val="0"/>
                <w:sz w:val="21"/>
                <w:szCs w:val="21"/>
              </w:rPr>
              <w:t>号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法律法规规章名称</w:t>
            </w:r>
          </w:p>
        </w:tc>
        <w:tc>
          <w:tcPr>
            <w:tcW w:w="141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普法对象</w:t>
            </w:r>
          </w:p>
        </w:tc>
        <w:tc>
          <w:tcPr>
            <w:tcW w:w="4253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主要普</w:t>
            </w: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法形式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责任处室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t>一、党内法规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中国共产党章程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自治区民政厅及直属单位全体党员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发放学习资料；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纳入党员年度政治学习计划，组织党员开展集体学习；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利用党组理论中心组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学习、“三会一课”、主题党日等形式，组织开展通过讲授微党课、知识问答、专题讨论等形式开展学习；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通过支部联合学习、支部共建等形式，与其他党支部共同组织开展学习教育；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通过线上、线下相结合的方式，组织党员开展学习讨论。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李静洁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24186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中国共产党纪律处分条例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谢倩云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0771-2613171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中国共产党支部工作条例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李静洁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824186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中国共产党基层组织选举工作条例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中国共产党党和国家机关基层组织工作条例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关于新形势下党内政治生活的若干准则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谢倩云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0771-2613171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关于实行党风廉政建设责任制的规定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425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t>二、习近平法治思想、全面依法治国的重要论述及重要部署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习近平法治思想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纳入党员年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度政治学习计划，组织开展集体学习；通过支部联合学习、支部共建等形式，与其他党支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部共同组织开展学习；利用党组理论中心组学习、“三会一课”、主题党日等形式，通过讲授微党课、知识问答、专题讨论等开展学习。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线下”相结合的方式加强宣传教育。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论坚持全面依法治国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习近平关于全面依法治国论述摘编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习近平关于依规治党论述摘编</w:t>
            </w:r>
          </w:p>
        </w:tc>
        <w:tc>
          <w:tcPr>
            <w:tcW w:w="141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自治区民政厅及直属单位全体党员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机关党委（人事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处）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李静洁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2824186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13835" w:type="dxa"/>
            <w:gridSpan w:val="7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snapToGrid w:val="0"/>
                <w:kern w:val="0"/>
                <w:sz w:val="22"/>
                <w:szCs w:val="21"/>
              </w:rPr>
              <w:lastRenderedPageBreak/>
              <w:t>三、宪法和涉及民政的法律、法规、规章</w:t>
            </w:r>
          </w:p>
        </w:tc>
      </w:tr>
      <w:tr w:rsidR="00000000">
        <w:trPr>
          <w:cantSplit/>
          <w:trHeight w:val="130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中华人民共和国宪法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自治区民政厅及直属单位工作人员</w:t>
            </w: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制作宪法宣传标语、板报、宣传册等；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992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中华人民共和国民法典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。</w:t>
            </w: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中华人民共和国行政处罚法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自治区民政厅行政执法人员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结合执法、政务服务工作开展普法。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范瑞华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中华人民共和国行政强制法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中华人民共和国行政许可法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民政部门实施行政许可办法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17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中华人民共和国政府信息公开条例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夏敏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0771-2815732</w:t>
            </w:r>
          </w:p>
        </w:tc>
      </w:tr>
      <w:tr w:rsidR="00000000">
        <w:trPr>
          <w:cantSplit/>
          <w:trHeight w:val="595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信访工作条例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林子筠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2815905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19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广西壮族自治区重大行政决策程序规定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广西壮族自治区行政规范性文件制定程序规定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广西壮族自治区政务服务管理办法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办公室牵头，相关处室按业务领域配合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夏敏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0771-2815732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社会团体登记管理条例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治区民政厅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社会组织业务工作人员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社会组织管理局（社会组织执法监督局）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徐虎明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637244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23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民办非企业单位登记管理暂行条例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社会组织登记管理机关行政处罚程序规定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社会组织信用信息管理办法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社会组织评估管理办法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取缔非法民间组织暂行办法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社会组织名称管理办法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广西壮族自治区行业协会商会管理办法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社会救助暂行办法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社会救助业务工作人员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社会救助局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李政清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0771-2869380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广西壮族自治区最低生活保障办法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侯尚君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0771-2623353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lastRenderedPageBreak/>
              <w:t>36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行政区划业务工作人员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区划地名处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蒙向梅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0771-2815104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37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行政区域边界争议处理条例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38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地名管理条例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39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行政区域界线界桩管理办法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省级行政区域界线联合检查实施办法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43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地名管理条例实施办法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44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中华人民共和国精神卫生法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社会事务业务工作人员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社会事务处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谭宝三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2620140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伍用文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0771-2612223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婚姻登记档案管理办法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51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中华人民共和国老年人权益保障法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从事老龄工作、养老服务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业务工作人员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老龄工作处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肖建章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2441568</w:t>
            </w:r>
          </w:p>
        </w:tc>
      </w:tr>
      <w:tr w:rsidR="00000000">
        <w:trPr>
          <w:cantSplit/>
          <w:trHeight w:val="1021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中华人民共和国无障碍环境建设法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无障碍环境建设条例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养老服务处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陆树波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0771-282612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广西壮族自治区养老服务条例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李新军</w:t>
            </w: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中华人民共和国未成年人保护法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儿童福利业务工作人员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中华人民共和国预防未成年人犯罪法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孙嘉灿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2622983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家庭寄养管理办法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中国公民收养子女登记办法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外国人在中华人民共和国收养子女登记办法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96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lastRenderedPageBreak/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中华人民共和国慈善法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自治区民政厅及直属单位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从事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慈善事业业务工作人员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中华人民共和国公益事业捐赠法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、广西福利彩票发行中心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张国平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0771-5637088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慈善组织保值增值投资活动管理暂行办法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慈善组织信息公开办法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基金会信息公布办法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慈善组织公开募捐管理办法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慈善组织认定办法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</w:tbl>
    <w:p w:rsidR="00000000" w:rsidRDefault="00126CB4">
      <w:pPr>
        <w:overflowPunct w:val="0"/>
        <w:adjustRightInd w:val="0"/>
        <w:snapToGrid w:val="0"/>
        <w:spacing w:line="4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  <w:lastRenderedPageBreak/>
        <w:t>广西壮族自治区民政厅普法责任清单</w:t>
      </w: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（面向社会公众）</w:t>
      </w:r>
    </w:p>
    <w:p w:rsidR="00000000" w:rsidRDefault="00126CB4">
      <w:pPr>
        <w:overflowPunct w:val="0"/>
        <w:adjustRightInd w:val="0"/>
        <w:snapToGrid w:val="0"/>
        <w:spacing w:line="20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tbl>
      <w:tblPr>
        <w:tblW w:w="138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48"/>
        <w:gridCol w:w="1418"/>
        <w:gridCol w:w="4253"/>
        <w:gridCol w:w="2268"/>
        <w:gridCol w:w="920"/>
        <w:gridCol w:w="1548"/>
      </w:tblGrid>
      <w:tr w:rsidR="00000000">
        <w:trPr>
          <w:cantSplit/>
          <w:trHeight w:val="397"/>
          <w:tblHeader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法律法规规章名称</w:t>
            </w:r>
          </w:p>
        </w:tc>
        <w:tc>
          <w:tcPr>
            <w:tcW w:w="141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普法对象</w:t>
            </w:r>
          </w:p>
        </w:tc>
        <w:tc>
          <w:tcPr>
            <w:tcW w:w="4253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主要普法形式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责任处室</w:t>
            </w: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00000">
        <w:trPr>
          <w:cantSplit/>
          <w:trHeight w:val="220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中华人民共和国宪法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社会公众</w:t>
            </w: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宪法宣传标语、板报、宣传册等；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开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展“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·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”宪法宣传周活动，组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织相关人员进社区、进村屯开展宪法宣传活动。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495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中华人民共和国民法典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线下”的方式加强学习宣传，借助厅门户网站、微信等平台，通过基层调研、宣讲辅导、咨询答疑、以案释法、有奖问答等多种形式，向社会各界和广大服务对象宣传和普及《民法典》中涉及民政业务的相关知识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通过送法进社区、进村屯、进机构等活动，加强宣传。</w:t>
            </w: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社会团体登记管理条例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社会公众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社会各界和广大服务对象宣传和普及相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社会组织管理局（社会组织执法监督局）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徐虎明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637244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民办非企业单位登记管理暂行条例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社会组织登记管理机关行政处罚程序规定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社会组织信用信息管理办法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社会组织评估管理办法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取缔非法民间组织暂行办法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社会组织名称管理办法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广西壮族自治区行业协会商会管理办法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社会救助局</w:t>
            </w: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李政清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0771-2869380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广西壮族自治区最低生活保障办法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侯尚君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0771-2623353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社会公众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区划地名处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蒙向梅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0771-2815104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行政区域边界争议处理条例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地名管理条例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行政区域界线界桩管理办法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地名管理条例实施办法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中华人民共和国精神卫生法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社会事务处</w:t>
            </w: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谭宝三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2620140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伍用文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0771-2612223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无着的流浪乞讨人员救助管理办法实施细则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中华人民共和国老年人权益保障法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社会公众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通过送法进社区、进村屯、进机构等活动，加强普法宣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老龄工作处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肖建章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2441568</w:t>
            </w:r>
          </w:p>
        </w:tc>
      </w:tr>
      <w:tr w:rsidR="00000000">
        <w:trPr>
          <w:cantSplit/>
          <w:trHeight w:val="1021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中华人民共和国无障碍环境建设法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无障碍环境建设条例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养老服务处</w:t>
            </w: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陆树波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0771-2826122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广西壮族自治区养老服务条例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  <w:lang w:val="en"/>
              </w:rPr>
              <w:t>李新军</w:t>
            </w: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中华人民共和国未成年人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保护法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儿童福利处</w:t>
            </w: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中华人民共和国预防未成年人犯罪法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孙嘉灿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2622983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家庭寄养管理办法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中国公民收养子女登记办法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外国人在中华人民共和国收养子女登记办法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1021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中华人民共和国慈善法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社会公众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中华人民共和国公益事业捐赠法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、广西福利彩票发行中心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张国平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0771-5637088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慈善组织保值增值投资活动管理暂行办法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20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48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慈善组织信息公开办法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基金会信息公布办法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慈善组织公开募捐管理办法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慈善组织认定办法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</w:tbl>
    <w:p w:rsidR="00000000" w:rsidRDefault="00126CB4">
      <w:pPr>
        <w:overflowPunct w:val="0"/>
        <w:adjustRightInd w:val="0"/>
        <w:snapToGrid w:val="0"/>
        <w:spacing w:line="4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  <w:lastRenderedPageBreak/>
        <w:t>广西壮族自治区民政厅普法责任清单</w:t>
      </w:r>
    </w:p>
    <w:p w:rsidR="00000000" w:rsidRDefault="00126CB4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（面向特定相对人及利益相关人）</w:t>
      </w:r>
    </w:p>
    <w:p w:rsidR="00000000" w:rsidRDefault="00126CB4">
      <w:pPr>
        <w:overflowPunct w:val="0"/>
        <w:adjustRightInd w:val="0"/>
        <w:snapToGrid w:val="0"/>
        <w:spacing w:line="20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tbl>
      <w:tblPr>
        <w:tblW w:w="138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48"/>
        <w:gridCol w:w="1418"/>
        <w:gridCol w:w="4253"/>
        <w:gridCol w:w="2268"/>
        <w:gridCol w:w="907"/>
        <w:gridCol w:w="1531"/>
      </w:tblGrid>
      <w:tr w:rsidR="00000000">
        <w:trPr>
          <w:cantSplit/>
          <w:trHeight w:val="397"/>
          <w:tblHeader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spacing w:val="-20"/>
                <w:kern w:val="0"/>
                <w:sz w:val="21"/>
                <w:szCs w:val="21"/>
              </w:rPr>
              <w:t>序</w:t>
            </w:r>
            <w:r>
              <w:rPr>
                <w:rFonts w:eastAsia="黑体" w:hint="eastAsia"/>
                <w:snapToGrid w:val="0"/>
                <w:spacing w:val="-20"/>
                <w:kern w:val="0"/>
                <w:sz w:val="21"/>
                <w:szCs w:val="21"/>
              </w:rPr>
              <w:t>号</w:t>
            </w:r>
          </w:p>
        </w:tc>
        <w:tc>
          <w:tcPr>
            <w:tcW w:w="294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法律法规规章名称</w:t>
            </w:r>
          </w:p>
        </w:tc>
        <w:tc>
          <w:tcPr>
            <w:tcW w:w="141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普法对象</w:t>
            </w:r>
          </w:p>
        </w:tc>
        <w:tc>
          <w:tcPr>
            <w:tcW w:w="4253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主要普法形式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责任处室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00000">
        <w:trPr>
          <w:cantSplit/>
          <w:trHeight w:val="2814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中华人民共和国民法典</w:t>
            </w:r>
          </w:p>
        </w:tc>
        <w:tc>
          <w:tcPr>
            <w:tcW w:w="141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涉及民政业务（如婚姻、收养等业务）的特定相对人及利益相关人</w:t>
            </w: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线下”的方式加强学习宣传，借助厅门户网站、微信等平台，通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过基层调研、宣讲辅导、咨询答疑、以案释法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、有奖问答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等多种形式，向特定相对人及利益相关人宣传和普及《民法典》中涉及民政业务的相关知识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通过送法进社区、进村屯、进机构等活动，加强宣传。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政策法规处（行政审批办公室）牵头，相关处室按业务领域配合。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郑华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中华人民共和国行政处罚法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被实施具体行政行为与民政业务相关的特定相对人及利益相关人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线下”的方式加强学习宣传，借助厅门户网站、微信等平台，通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过基层调研、宣讲辅导、咨询答疑、以案释法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、有奖问答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范瑞华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中华人民共和国行政强制法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中华人民共和国行政许可法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中华人民共和国政府信息公开条例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夏敏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0771-2815732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民政部门实施行政许可办法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政策法规处（行政审批办公室）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范瑞华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0771-2831326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广西壮族自治区政务服务管理办法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办公室牵头，相关处室按业务领域配合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夏敏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732</w:t>
            </w:r>
          </w:p>
        </w:tc>
      </w:tr>
      <w:tr w:rsidR="00000000">
        <w:trPr>
          <w:cantSplit/>
          <w:trHeight w:val="1706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信访工作条例</w:t>
            </w:r>
          </w:p>
        </w:tc>
        <w:tc>
          <w:tcPr>
            <w:tcW w:w="141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信访人及利益相关人</w:t>
            </w:r>
          </w:p>
        </w:tc>
        <w:tc>
          <w:tcPr>
            <w:tcW w:w="4253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过“线上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方正仿宋_GBK" w:eastAsia="方正仿宋_GBK" w:hint="eastAsia"/>
                <w:snapToGrid w:val="0"/>
                <w:kern w:val="0"/>
                <w:sz w:val="21"/>
                <w:szCs w:val="21"/>
              </w:rPr>
              <w:t>线下”的方式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加强学习宣传，借助厅门户网站、微信等平台，通过基层调研、宣讲辅导、咨询答疑、以案释法等多种形式，向特定相对人及利益相关人宣传和普及相关法律法规。</w:t>
            </w:r>
          </w:p>
        </w:tc>
        <w:tc>
          <w:tcPr>
            <w:tcW w:w="2268" w:type="dxa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林子筠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815905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社会团体登记管理条例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社会组织等行政相对人及利益相关人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播、微信等平台，通过基层调研、宣讲辅导、咨询答疑、以案释法、有奖问答等多种形式，向特定相对人及利益相关人宣传和普及相关法律法规；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社会组织管理局（社会组织执法监督局）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徐虎明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  <w:lang w:val="en"/>
              </w:rPr>
              <w:t>637244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民办非企业单位登记管理暂行条例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社会组织登记管理机关行政处罚程序规定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社会组织信用信息管理办法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社会组织评估管理办法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民办非企业单位登记暂行办法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社会团体印章管理规定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民办非企业单位年度检查办法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取缔非法民间组织暂行办法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社会组织名称管理办法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3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广西壮族自治区行业协会商会管理办法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社会救助暂行办法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低保对象、特困人员、困难群众等行政相对人及利益相关人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社会救助局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李政清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0771-2869380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自治区最低生活保障办法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侯尚君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0771-2623353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区划、地名、界线界桩等业务方面涉及的特定相对人及利益相关人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区划地名处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蒙向梅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0771-2815104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行政区域边界争议处理条例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地名管理条例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行政区划管理条例实施办法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行政区域界线界桩管理办法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地名管理条例实施办法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中华人民共和国精神卫生法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婚姻、殡葬、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流浪乞讨人员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救助等业务方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面涉及的特定相对人及利益相关人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社会事务处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谭宝三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2620140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婚姻登记条例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许进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0771-2869363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伍用文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0771-2612223</w:t>
            </w:r>
          </w:p>
        </w:tc>
      </w:tr>
      <w:tr w:rsidR="00000000">
        <w:trPr>
          <w:cantSplit/>
          <w:trHeight w:val="709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城市生活无着的流浪乞讨人员救助管理办法实施细则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广西壮族自治区殡葬管理条例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肖玮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0771-3306972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中华人民共和国老年人权益保障法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老年人、养老机构等特定相对人及利益相关人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老龄工作处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肖建章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2441568</w:t>
            </w:r>
          </w:p>
        </w:tc>
      </w:tr>
      <w:tr w:rsidR="00000000">
        <w:trPr>
          <w:cantSplit/>
          <w:trHeight w:val="963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中华人民共和国无障碍环境建设法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无障碍环境建设条例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养老服务处</w:t>
            </w: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陆树波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0771-2826122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广西壮族自治区养老服务条例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李新军</w:t>
            </w: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中华人民共和国未成年人保护法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未成年人、家长、学校、儿童福利机构以及涉及收养业务等特定相对人及利益相关人</w:t>
            </w: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中华人民共和国预防未成年人犯罪法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儿童福利机构管理办法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孙嘉灿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2622983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家庭寄养管理办法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中国公民收养子女登记办法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外国人在中华人民共和国收养子女登记办法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1032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韦征</w:t>
            </w:r>
          </w:p>
        </w:tc>
        <w:tc>
          <w:tcPr>
            <w:tcW w:w="1531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0771-2448297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lastRenderedPageBreak/>
              <w:t>49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中华人民共和国慈善法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从事慈善事业或有意愿从事慈善事业的人群、福彩投注站业主及销售员等特定相对人及利益相关人</w:t>
            </w:r>
          </w:p>
        </w:tc>
        <w:tc>
          <w:tcPr>
            <w:tcW w:w="4253" w:type="dxa"/>
            <w:vMerge w:val="restart"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1.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2.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通过“线上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、有奖问答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4.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5.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中华人民共和国公益事业捐赠法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、广西福利彩票发行中心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张国平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0771-5637088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彩票管理条例实施细则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慈善组织保值增值投资活动管理暂行办法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慈善事业促进处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徐国纲</w:t>
            </w:r>
          </w:p>
        </w:tc>
        <w:tc>
          <w:tcPr>
            <w:tcW w:w="1531" w:type="dxa"/>
            <w:vMerge w:val="restart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0771-2805733</w:t>
            </w: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慈善组织信息公开办法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基金会信息公布办法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基金会年度检查办法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58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慈善组织公开募捐管理办法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  <w:tr w:rsidR="00000000">
        <w:trPr>
          <w:cantSplit/>
          <w:trHeight w:val="680"/>
          <w:jc w:val="center"/>
        </w:trPr>
        <w:tc>
          <w:tcPr>
            <w:tcW w:w="510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2948" w:type="dxa"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 w:val="21"/>
                <w:szCs w:val="21"/>
              </w:rPr>
              <w:t>慈善组织认定办法</w:t>
            </w:r>
          </w:p>
        </w:tc>
        <w:tc>
          <w:tcPr>
            <w:tcW w:w="141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:rsidR="00000000" w:rsidRDefault="00126CB4">
            <w:pPr>
              <w:widowControl/>
              <w:adjustRightInd w:val="0"/>
              <w:snapToGrid w:val="0"/>
              <w:spacing w:line="300" w:lineRule="exact"/>
              <w:ind w:leftChars="-15" w:left="-42" w:rightChars="-15" w:right="-42"/>
              <w:jc w:val="center"/>
              <w:rPr>
                <w:rFonts w:eastAsia="方正仿宋_GBK"/>
                <w:snapToGrid w:val="0"/>
                <w:kern w:val="0"/>
                <w:sz w:val="21"/>
                <w:szCs w:val="21"/>
              </w:rPr>
            </w:pPr>
          </w:p>
        </w:tc>
      </w:tr>
    </w:tbl>
    <w:p w:rsidR="00000000" w:rsidRDefault="00126CB4">
      <w:pPr>
        <w:overflowPunct w:val="0"/>
        <w:adjustRightInd w:val="0"/>
        <w:snapToGrid w:val="0"/>
        <w:spacing w:line="4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000000" w:rsidRDefault="00126CB4">
      <w:pPr>
        <w:sectPr w:rsidR="00000000">
          <w:headerReference w:type="even" r:id="rId7"/>
          <w:headerReference w:type="default" r:id="rId8"/>
          <w:footerReference w:type="even" r:id="rId9"/>
          <w:pgSz w:w="16838" w:h="11906" w:orient="landscape"/>
          <w:pgMar w:top="1418" w:right="1418" w:bottom="1418" w:left="1418" w:header="851" w:footer="1134" w:gutter="0"/>
          <w:cols w:space="720"/>
          <w:docGrid w:type="lines" w:linePitch="381"/>
        </w:sectPr>
      </w:pPr>
    </w:p>
    <w:p w:rsidR="00126CB4" w:rsidRDefault="00126CB4">
      <w:pPr>
        <w:overflowPunct w:val="0"/>
        <w:adjustRightInd w:val="0"/>
        <w:snapToGrid w:val="0"/>
        <w:spacing w:line="590" w:lineRule="exact"/>
        <w:rPr>
          <w:rFonts w:eastAsia="方正仿宋_GBK"/>
          <w:snapToGrid w:val="0"/>
          <w:kern w:val="0"/>
          <w:szCs w:val="28"/>
        </w:rPr>
      </w:pPr>
    </w:p>
    <w:sectPr w:rsidR="00126CB4">
      <w:footerReference w:type="even" r:id="rId10"/>
      <w:pgSz w:w="11906" w:h="16838"/>
      <w:pgMar w:top="1928" w:right="1418" w:bottom="1814" w:left="1418" w:header="851" w:footer="147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B4" w:rsidRDefault="00126CB4">
      <w:r>
        <w:separator/>
      </w:r>
    </w:p>
  </w:endnote>
  <w:endnote w:type="continuationSeparator" w:id="0">
    <w:p w:rsidR="00126CB4" w:rsidRDefault="0012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中宋"/>
    <w:charset w:val="00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6CB4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left"/>
      <w:rPr>
        <w:rFonts w:ascii="宋体" w:hAnsi="宋体" w:cs="等线"/>
        <w:szCs w:val="28"/>
      </w:rPr>
    </w:pPr>
    <w:r>
      <w:rPr>
        <w:rFonts w:ascii="宋体" w:hAnsi="宋体" w:cs="等线" w:hint="eastAsia"/>
        <w:szCs w:val="28"/>
      </w:rPr>
      <w:t>—</w:t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/>
        <w:szCs w:val="28"/>
      </w:rPr>
      <w:fldChar w:fldCharType="begin"/>
    </w:r>
    <w:r>
      <w:rPr>
        <w:rFonts w:ascii="宋体" w:hAnsi="宋体" w:cs="等线"/>
        <w:szCs w:val="28"/>
      </w:rPr>
      <w:instrText xml:space="preserve">PAGE  </w:instrText>
    </w:r>
    <w:r>
      <w:rPr>
        <w:rFonts w:ascii="宋体" w:hAnsi="宋体" w:cs="等线"/>
        <w:szCs w:val="28"/>
      </w:rPr>
      <w:fldChar w:fldCharType="separate"/>
    </w:r>
    <w:r w:rsidR="005E6B60">
      <w:rPr>
        <w:rFonts w:ascii="宋体" w:hAnsi="宋体" w:cs="等线"/>
        <w:noProof/>
        <w:szCs w:val="28"/>
      </w:rPr>
      <w:t>2</w:t>
    </w:r>
    <w:r>
      <w:rPr>
        <w:rFonts w:ascii="宋体" w:hAnsi="宋体" w:cs="等线"/>
        <w:szCs w:val="28"/>
      </w:rPr>
      <w:fldChar w:fldCharType="end"/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 w:hint="eastAsia"/>
        <w:szCs w:val="28"/>
      </w:rPr>
      <w:t>—</w:t>
    </w:r>
  </w:p>
  <w:p w:rsidR="00000000" w:rsidRDefault="00126C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6CB4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80" w:rightChars="100" w:right="280"/>
      <w:jc w:val="left"/>
      <w:rPr>
        <w:rFonts w:ascii="宋体" w:hAnsi="宋体" w:hint="eastAsia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 w:hint="eastAsia"/>
        <w:szCs w:val="28"/>
      </w:rPr>
      <w:t xml:space="preserve">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en-US" w:eastAsia="zh-CN"/>
      </w:rPr>
      <w:t>24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 xml:space="preserve"> </w:t>
    </w:r>
    <w:r>
      <w:rPr>
        <w:rFonts w:ascii="宋体" w:hAnsi="宋体" w:hint="eastAsia"/>
        <w:szCs w:val="28"/>
      </w:rPr>
      <w:t>—</w:t>
    </w:r>
  </w:p>
  <w:p w:rsidR="00000000" w:rsidRDefault="00126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B4" w:rsidRDefault="00126CB4">
      <w:r>
        <w:separator/>
      </w:r>
    </w:p>
  </w:footnote>
  <w:footnote w:type="continuationSeparator" w:id="0">
    <w:p w:rsidR="00126CB4" w:rsidRDefault="0012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6CB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6CB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937E"/>
    <w:rsid w:val="00020F08"/>
    <w:rsid w:val="00097CD3"/>
    <w:rsid w:val="00126CB4"/>
    <w:rsid w:val="001A6C73"/>
    <w:rsid w:val="001F0A9D"/>
    <w:rsid w:val="00240A7B"/>
    <w:rsid w:val="002E1186"/>
    <w:rsid w:val="00313DE4"/>
    <w:rsid w:val="00320524"/>
    <w:rsid w:val="00331F8F"/>
    <w:rsid w:val="00395481"/>
    <w:rsid w:val="003A08D2"/>
    <w:rsid w:val="003B2176"/>
    <w:rsid w:val="003E21A4"/>
    <w:rsid w:val="003E361B"/>
    <w:rsid w:val="0045031C"/>
    <w:rsid w:val="00474805"/>
    <w:rsid w:val="004D0CD5"/>
    <w:rsid w:val="004E35EB"/>
    <w:rsid w:val="00557512"/>
    <w:rsid w:val="005B255D"/>
    <w:rsid w:val="005E3140"/>
    <w:rsid w:val="005E6B60"/>
    <w:rsid w:val="00600A59"/>
    <w:rsid w:val="00654889"/>
    <w:rsid w:val="0072781F"/>
    <w:rsid w:val="00776573"/>
    <w:rsid w:val="00865ED9"/>
    <w:rsid w:val="008B56F1"/>
    <w:rsid w:val="008E1275"/>
    <w:rsid w:val="009241EC"/>
    <w:rsid w:val="00957B50"/>
    <w:rsid w:val="00A92129"/>
    <w:rsid w:val="00AA7592"/>
    <w:rsid w:val="00B262A4"/>
    <w:rsid w:val="00B8317C"/>
    <w:rsid w:val="00B87912"/>
    <w:rsid w:val="00B94B3C"/>
    <w:rsid w:val="00BC7FD8"/>
    <w:rsid w:val="00C651E1"/>
    <w:rsid w:val="00C661C7"/>
    <w:rsid w:val="00C85C60"/>
    <w:rsid w:val="00C9660B"/>
    <w:rsid w:val="00CB460E"/>
    <w:rsid w:val="00CF0D20"/>
    <w:rsid w:val="00D12F06"/>
    <w:rsid w:val="00D21962"/>
    <w:rsid w:val="00D40D6A"/>
    <w:rsid w:val="00EE7D55"/>
    <w:rsid w:val="1FA60347"/>
    <w:rsid w:val="2AFFF72E"/>
    <w:rsid w:val="3CF307E2"/>
    <w:rsid w:val="4BEEF36A"/>
    <w:rsid w:val="52B737AA"/>
    <w:rsid w:val="52BFEAEC"/>
    <w:rsid w:val="566F7BE8"/>
    <w:rsid w:val="57F8DC6B"/>
    <w:rsid w:val="5FF8C100"/>
    <w:rsid w:val="639D0A02"/>
    <w:rsid w:val="6A0FA2AD"/>
    <w:rsid w:val="6F6D5F34"/>
    <w:rsid w:val="7BFA937E"/>
    <w:rsid w:val="7FA3E67C"/>
    <w:rsid w:val="931E9FB5"/>
    <w:rsid w:val="AFB7CC22"/>
    <w:rsid w:val="BA7B23C6"/>
    <w:rsid w:val="BCDBD9A1"/>
    <w:rsid w:val="BFF71F6C"/>
    <w:rsid w:val="C7AF73F0"/>
    <w:rsid w:val="EBBD4EF4"/>
    <w:rsid w:val="EDFDC14F"/>
    <w:rsid w:val="EE3D5C20"/>
    <w:rsid w:val="EFE7FD91"/>
    <w:rsid w:val="EFFBBA3B"/>
    <w:rsid w:val="F53C87C8"/>
    <w:rsid w:val="F7F7C330"/>
    <w:rsid w:val="F9773416"/>
    <w:rsid w:val="FDEE87D4"/>
    <w:rsid w:val="FF3FBE72"/>
    <w:rsid w:val="FF62B757"/>
    <w:rsid w:val="FFFF6EC4"/>
    <w:rsid w:val="FF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Times New Roman" w:hAnsi="Times New Roman"/>
      <w:kern w:val="2"/>
      <w:sz w:val="28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Times New Roman" w:hAnsi="Times New Roman"/>
      <w:kern w:val="2"/>
      <w:sz w:val="28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自治区民政厅办公室关于调整</dc:title>
  <dc:creator>郑华</dc:creator>
  <cp:lastModifiedBy>陈云川</cp:lastModifiedBy>
  <cp:revision>2</cp:revision>
  <dcterms:created xsi:type="dcterms:W3CDTF">2024-09-19T02:52:00Z</dcterms:created>
  <dcterms:modified xsi:type="dcterms:W3CDTF">2024-09-19T02:52:00Z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FF0619675CEEBF963BCBEA66031B0EE6_42</vt:lpwstr>
  </property>
</Properties>
</file>