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numPr>
          <w:ilvl w:val="0"/>
          <w:numId w:val="0"/>
        </w:numPr>
        <w:kinsoku/>
        <w:wordWrap/>
        <w:overflowPunct/>
        <w:topLinePunct w:val="0"/>
        <w:autoSpaceDE/>
        <w:autoSpaceDN/>
        <w:bidi w:val="0"/>
        <w:adjustRightInd/>
        <w:snapToGrid/>
        <w:spacing w:before="0" w:after="0" w:line="54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bookmarkStart w:id="1" w:name="_GoBack"/>
      <w:bookmarkEnd w:id="1"/>
      <w:bookmarkStart w:id="0" w:name="_Toc24724708"/>
      <w:r>
        <w:rPr>
          <w:rFonts w:hint="eastAsia" w:ascii="方正小标宋简体" w:hAnsi="方正小标宋简体" w:eastAsia="方正小标宋简体" w:cs="方正小标宋简体"/>
          <w:b w:val="0"/>
          <w:bCs w:val="0"/>
          <w:color w:val="000000"/>
          <w:sz w:val="44"/>
          <w:szCs w:val="44"/>
          <w:lang w:val="en-US" w:eastAsia="zh-CN"/>
        </w:rPr>
        <w:t>武宣县</w:t>
      </w:r>
      <w:r>
        <w:rPr>
          <w:rFonts w:hint="eastAsia" w:ascii="方正小标宋简体" w:hAnsi="方正小标宋简体" w:eastAsia="方正小标宋简体" w:cs="方正小标宋简体"/>
          <w:b w:val="0"/>
          <w:bCs w:val="0"/>
          <w:color w:val="000000"/>
          <w:sz w:val="44"/>
          <w:szCs w:val="44"/>
        </w:rPr>
        <w:t>社会救助领域基层政务公开标准目录</w:t>
      </w:r>
      <w:bookmarkEnd w:id="0"/>
    </w:p>
    <w:p>
      <w:pPr>
        <w:rPr>
          <w:rFonts w:hint="eastAsia"/>
          <w:lang w:eastAsia="zh-CN"/>
        </w:rPr>
      </w:pPr>
    </w:p>
    <w:tbl>
      <w:tblPr>
        <w:tblStyle w:val="4"/>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810"/>
        <w:gridCol w:w="850"/>
        <w:gridCol w:w="2170"/>
        <w:gridCol w:w="1251"/>
        <w:gridCol w:w="2076"/>
        <w:gridCol w:w="1531"/>
        <w:gridCol w:w="1992"/>
        <w:gridCol w:w="626"/>
        <w:gridCol w:w="709"/>
        <w:gridCol w:w="551"/>
        <w:gridCol w:w="720"/>
        <w:gridCol w:w="534"/>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0" w:type="dxa"/>
            <w:vMerge w:val="restart"/>
            <w:noWrap w:val="0"/>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6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0"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51" w:type="dxa"/>
            <w:vMerge w:val="restart"/>
            <w:noWrap w:val="0"/>
            <w:vAlign w:val="center"/>
          </w:tcPr>
          <w:p>
            <w:pPr>
              <w:widowControl/>
              <w:jc w:val="center"/>
              <w:rPr>
                <w:rFonts w:hint="eastAsia" w:ascii="黑体" w:hAnsi="宋体" w:eastAsia="黑体" w:cs="宋体"/>
                <w:color w:val="000000"/>
                <w:kern w:val="0"/>
                <w:sz w:val="22"/>
                <w:szCs w:val="24"/>
                <w:lang w:val="en-US" w:eastAsia="zh-CN" w:bidi="ar-SA"/>
              </w:rPr>
            </w:pPr>
            <w:r>
              <w:rPr>
                <w:rFonts w:hint="eastAsia" w:ascii="黑体" w:hAnsi="宋体" w:eastAsia="黑体" w:cs="宋体"/>
                <w:color w:val="000000"/>
                <w:kern w:val="0"/>
                <w:sz w:val="22"/>
              </w:rPr>
              <w:t>公开主体</w:t>
            </w:r>
          </w:p>
        </w:tc>
        <w:tc>
          <w:tcPr>
            <w:tcW w:w="2076"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531"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992" w:type="dxa"/>
            <w:vMerge w:val="restart"/>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335"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304"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60" w:type="dxa"/>
            <w:vMerge w:val="continue"/>
            <w:noWrap w:val="0"/>
            <w:vAlign w:val="center"/>
          </w:tcPr>
          <w:p>
            <w:pPr>
              <w:widowControl/>
              <w:jc w:val="left"/>
              <w:rPr>
                <w:rFonts w:ascii="Times New Roman" w:hAnsi="Times New Roman"/>
                <w:color w:val="000000"/>
                <w:kern w:val="0"/>
                <w:sz w:val="22"/>
              </w:rPr>
            </w:pPr>
          </w:p>
        </w:tc>
        <w:tc>
          <w:tcPr>
            <w:tcW w:w="81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5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0" w:type="dxa"/>
            <w:vMerge w:val="continue"/>
            <w:noWrap w:val="0"/>
            <w:vAlign w:val="center"/>
          </w:tcPr>
          <w:p>
            <w:pPr>
              <w:widowControl/>
              <w:jc w:val="left"/>
              <w:rPr>
                <w:rFonts w:ascii="黑体" w:hAnsi="宋体" w:eastAsia="黑体" w:cs="宋体"/>
                <w:color w:val="000000"/>
                <w:kern w:val="0"/>
                <w:sz w:val="22"/>
              </w:rPr>
            </w:pPr>
          </w:p>
        </w:tc>
        <w:tc>
          <w:tcPr>
            <w:tcW w:w="1251" w:type="dxa"/>
            <w:vMerge w:val="continue"/>
            <w:noWrap w:val="0"/>
            <w:vAlign w:val="center"/>
          </w:tcPr>
          <w:p>
            <w:pPr>
              <w:widowControl/>
              <w:jc w:val="left"/>
              <w:rPr>
                <w:rFonts w:ascii="黑体" w:hAnsi="宋体" w:eastAsia="黑体" w:cs="宋体"/>
                <w:color w:val="000000"/>
                <w:kern w:val="0"/>
                <w:sz w:val="22"/>
                <w:szCs w:val="24"/>
                <w:lang w:val="en-US" w:eastAsia="zh-CN" w:bidi="ar-SA"/>
              </w:rPr>
            </w:pPr>
          </w:p>
        </w:tc>
        <w:tc>
          <w:tcPr>
            <w:tcW w:w="2076" w:type="dxa"/>
            <w:vMerge w:val="continue"/>
            <w:noWrap w:val="0"/>
            <w:vAlign w:val="center"/>
          </w:tcPr>
          <w:p>
            <w:pPr>
              <w:widowControl/>
              <w:jc w:val="left"/>
              <w:rPr>
                <w:rFonts w:ascii="黑体" w:hAnsi="宋体" w:eastAsia="黑体" w:cs="宋体"/>
                <w:color w:val="000000"/>
                <w:kern w:val="0"/>
                <w:sz w:val="22"/>
              </w:rPr>
            </w:pPr>
          </w:p>
        </w:tc>
        <w:tc>
          <w:tcPr>
            <w:tcW w:w="1531" w:type="dxa"/>
            <w:vMerge w:val="continue"/>
            <w:noWrap w:val="0"/>
            <w:vAlign w:val="center"/>
          </w:tcPr>
          <w:p>
            <w:pPr>
              <w:widowControl/>
              <w:jc w:val="left"/>
              <w:rPr>
                <w:rFonts w:ascii="黑体" w:hAnsi="宋体" w:eastAsia="黑体" w:cs="宋体"/>
                <w:color w:val="000000"/>
                <w:kern w:val="0"/>
                <w:sz w:val="22"/>
              </w:rPr>
            </w:pPr>
          </w:p>
        </w:tc>
        <w:tc>
          <w:tcPr>
            <w:tcW w:w="1992" w:type="dxa"/>
            <w:vMerge w:val="continue"/>
            <w:noWrap w:val="0"/>
            <w:vAlign w:val="center"/>
          </w:tcPr>
          <w:p>
            <w:pPr>
              <w:widowControl/>
              <w:jc w:val="left"/>
              <w:rPr>
                <w:rFonts w:ascii="黑体" w:hAnsi="宋体" w:eastAsia="黑体" w:cs="宋体"/>
                <w:color w:val="000000"/>
                <w:kern w:val="0"/>
                <w:sz w:val="22"/>
              </w:rPr>
            </w:pPr>
          </w:p>
        </w:tc>
        <w:tc>
          <w:tcPr>
            <w:tcW w:w="626"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34"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7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ascii="仿宋_GB2312" w:hAnsi="宋体" w:eastAsia="仿宋_GB2312"/>
                <w:color w:val="000000"/>
                <w:sz w:val="24"/>
                <w:szCs w:val="24"/>
              </w:rPr>
            </w:pPr>
            <w:r>
              <w:rPr>
                <w:rFonts w:hint="eastAsia" w:ascii="仿宋_GB2312" w:hAnsi="宋体" w:eastAsia="仿宋_GB2312"/>
                <w:color w:val="000000"/>
                <w:sz w:val="24"/>
                <w:szCs w:val="24"/>
              </w:rPr>
              <w:t>1</w:t>
            </w:r>
          </w:p>
        </w:tc>
        <w:tc>
          <w:tcPr>
            <w:tcW w:w="810" w:type="dxa"/>
            <w:vMerge w:val="restart"/>
            <w:noWrap w:val="0"/>
            <w:vAlign w:val="center"/>
          </w:tcPr>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综合业务</w:t>
            </w: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both"/>
              <w:rPr>
                <w:rFonts w:hint="eastAsia" w:ascii="仿宋_GB2312" w:hAnsi="宋体" w:eastAsia="仿宋_GB2312"/>
                <w:color w:val="000000"/>
                <w:sz w:val="24"/>
                <w:szCs w:val="24"/>
              </w:rPr>
            </w:pP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政策</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法规</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文件</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《社会救助暂行办法》                 </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各地配套政策法规文件</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《信息公开条例》及相关规定</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sz w:val="24"/>
                <w:szCs w:val="24"/>
              </w:rPr>
              <w:t xml:space="preserve">政府网站                                                                                                                                                                                                                                                                                                                                                                                                                         </w:t>
            </w:r>
          </w:p>
          <w:p>
            <w:pPr>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sz w:val="24"/>
                <w:szCs w:val="24"/>
              </w:rPr>
              <w:t>公开查阅点</w:t>
            </w:r>
          </w:p>
          <w:p>
            <w:pPr>
              <w:keepNext w:val="0"/>
              <w:keepLines w:val="0"/>
              <w:pageBreakBefore w:val="0"/>
              <w:widowControl w:val="0"/>
              <w:kinsoku/>
              <w:wordWrap/>
              <w:overflowPunct/>
              <w:topLinePunct w:val="0"/>
              <w:bidi w:val="0"/>
              <w:snapToGrid/>
              <w:spacing w:line="240" w:lineRule="exact"/>
              <w:jc w:val="both"/>
              <w:textAlignment w:val="auto"/>
              <w:rPr>
                <w:rFonts w:hint="eastAsia" w:ascii="仿宋_GB2312" w:hAnsi="宋体" w:eastAsia="仿宋_GB2312"/>
                <w:color w:val="000000"/>
                <w:spacing w:val="-2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pacing w:val="-20"/>
                <w:sz w:val="24"/>
                <w:szCs w:val="24"/>
              </w:rPr>
              <w:t>政务服务中心</w:t>
            </w:r>
            <w:r>
              <w:rPr>
                <w:rFonts w:hint="eastAsia" w:ascii="仿宋_GB2312" w:hAnsi="宋体" w:eastAsia="仿宋_GB2312"/>
                <w:color w:val="000000"/>
                <w:spacing w:val="-20"/>
                <w:sz w:val="24"/>
                <w:szCs w:val="24"/>
              </w:rPr>
              <w:t xml:space="preserve">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精准推送</w:t>
            </w:r>
          </w:p>
          <w:p>
            <w:pPr>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其他</w:t>
            </w: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9" w:hRule="atLeast"/>
        </w:trPr>
        <w:tc>
          <w:tcPr>
            <w:tcW w:w="56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2</w:t>
            </w:r>
          </w:p>
        </w:tc>
        <w:tc>
          <w:tcPr>
            <w:tcW w:w="810" w:type="dxa"/>
            <w:vMerge w:val="continue"/>
            <w:noWrap w:val="0"/>
            <w:vAlign w:val="center"/>
          </w:tcPr>
          <w:p>
            <w:pPr>
              <w:rPr>
                <w:rFonts w:hint="eastAsia" w:ascii="仿宋_GB2312" w:hAnsi="宋体" w:eastAsia="仿宋_GB2312"/>
                <w:color w:val="000000"/>
                <w:sz w:val="24"/>
                <w:szCs w:val="24"/>
              </w:rPr>
            </w:pP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监督</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检查</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社会救助信访通讯地址</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社会救助投诉举报电话</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《信息公开条例》及相关规定</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宋体" w:eastAsia="仿宋_GB2312"/>
                <w:color w:val="000000"/>
                <w:sz w:val="24"/>
                <w:szCs w:val="24"/>
              </w:rPr>
              <w:t xml:space="preserve">政府网站                                                                                                                                                                                                                                                                                                                                                                                                                         </w:t>
            </w:r>
          </w:p>
          <w:p>
            <w:pPr>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kern w:val="2"/>
                <w:position w:val="0"/>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宋体" w:eastAsia="仿宋_GB2312"/>
                <w:color w:val="000000"/>
                <w:sz w:val="24"/>
                <w:szCs w:val="24"/>
              </w:rPr>
              <w:t>公开查阅点</w:t>
            </w:r>
          </w:p>
          <w:p>
            <w:pPr>
              <w:keepNext w:val="0"/>
              <w:keepLines w:val="0"/>
              <w:pageBreakBefore w:val="0"/>
              <w:widowControl w:val="0"/>
              <w:kinsoku/>
              <w:wordWrap/>
              <w:overflowPunct/>
              <w:topLinePunct w:val="0"/>
              <w:bidi w:val="0"/>
              <w:snapToGrid/>
              <w:spacing w:line="240" w:lineRule="exact"/>
              <w:jc w:val="both"/>
              <w:textAlignment w:val="auto"/>
              <w:rPr>
                <w:rFonts w:hint="eastAsia" w:ascii="仿宋_GB2312" w:hAnsi="宋体" w:eastAsia="仿宋_GB2312"/>
                <w:color w:val="000000"/>
                <w:spacing w:val="-2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pacing w:val="-20"/>
                <w:sz w:val="24"/>
                <w:szCs w:val="24"/>
              </w:rPr>
              <w:t>政务服务中心</w:t>
            </w:r>
            <w:r>
              <w:rPr>
                <w:rFonts w:hint="eastAsia" w:ascii="仿宋_GB2312" w:hAnsi="宋体" w:eastAsia="仿宋_GB2312"/>
                <w:color w:val="000000"/>
                <w:spacing w:val="-20"/>
                <w:sz w:val="24"/>
                <w:szCs w:val="24"/>
              </w:rPr>
              <w:t xml:space="preserve">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rPr>
              <w:fldChar w:fldCharType="begin"/>
            </w:r>
            <w:r>
              <w:rPr>
                <w:rFonts w:hint="eastAsia" w:ascii="仿宋_GB2312" w:hAnsi="仿宋_GB2312" w:eastAsia="仿宋_GB2312" w:cs="仿宋_GB2312"/>
                <w:b w:val="0"/>
                <w:bCs w:val="0"/>
                <w:color w:val="000000"/>
                <w:sz w:val="24"/>
                <w:szCs w:val="24"/>
              </w:rPr>
              <w:instrText xml:space="preserve"> EQ \o\ac(</w:instrText>
            </w:r>
            <w:r>
              <w:rPr>
                <w:rFonts w:hint="eastAsia" w:ascii="仿宋_GB2312" w:hAnsi="仿宋_GB2312" w:eastAsia="仿宋_GB2312" w:cs="仿宋_GB2312"/>
                <w:b w:val="0"/>
                <w:bCs w:val="0"/>
                <w:color w:val="000000"/>
                <w:kern w:val="2"/>
                <w:position w:val="-3"/>
                <w:sz w:val="24"/>
                <w:szCs w:val="24"/>
                <w:lang w:val="en-US" w:eastAsia="zh-CN" w:bidi="ar-SA"/>
              </w:rPr>
              <w:instrText xml:space="preserve">□</w:instrText>
            </w:r>
            <w:r>
              <w:rPr>
                <w:rFonts w:hint="eastAsia" w:ascii="仿宋_GB2312" w:hAnsi="仿宋_GB2312" w:eastAsia="仿宋_GB2312" w:cs="仿宋_GB2312"/>
                <w:b w:val="0"/>
                <w:bCs w:val="0"/>
                <w:color w:val="000000"/>
                <w:position w:val="0"/>
                <w:sz w:val="24"/>
                <w:szCs w:val="24"/>
              </w:rPr>
              <w:instrText xml:space="preserve">)</w:instrText>
            </w:r>
            <w:r>
              <w:rPr>
                <w:rFonts w:hint="eastAsia" w:ascii="仿宋_GB2312" w:hAnsi="仿宋_GB2312" w:eastAsia="仿宋_GB2312" w:cs="仿宋_GB2312"/>
                <w:b w:val="0"/>
                <w:bCs w:val="0"/>
                <w:color w:val="000000"/>
                <w:sz w:val="24"/>
                <w:szCs w:val="24"/>
              </w:rPr>
              <w:fldChar w:fldCharType="end"/>
            </w:r>
            <w:r>
              <w:rPr>
                <w:rFonts w:hint="eastAsia" w:ascii="仿宋_GB2312" w:hAnsi="仿宋_GB2312" w:eastAsia="仿宋_GB2312" w:cs="仿宋_GB2312"/>
                <w:b w:val="0"/>
                <w:bCs w:val="0"/>
                <w:color w:val="000000"/>
                <w:sz w:val="24"/>
                <w:szCs w:val="24"/>
                <w:lang w:eastAsia="zh-CN"/>
              </w:rPr>
              <w:t>其他</w:t>
            </w: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3</w:t>
            </w:r>
          </w:p>
        </w:tc>
        <w:tc>
          <w:tcPr>
            <w:tcW w:w="810" w:type="dxa"/>
            <w:vMerge w:val="restart"/>
            <w:noWrap w:val="0"/>
            <w:vAlign w:val="center"/>
          </w:tcPr>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pStyle w:val="2"/>
              <w:rPr>
                <w:rFonts w:hint="eastAsia"/>
              </w:rPr>
            </w:pPr>
          </w:p>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最低生活保障</w:t>
            </w: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pStyle w:val="2"/>
              <w:rPr>
                <w:rFonts w:hint="eastAsia" w:ascii="仿宋_GB2312" w:hAnsi="宋体" w:eastAsia="仿宋_GB2312"/>
                <w:color w:val="000000"/>
                <w:sz w:val="24"/>
                <w:szCs w:val="24"/>
              </w:rPr>
            </w:pPr>
          </w:p>
          <w:p>
            <w:pPr>
              <w:pStyle w:val="2"/>
              <w:rPr>
                <w:rFonts w:hint="eastAsia" w:ascii="仿宋_GB2312" w:hAnsi="宋体" w:eastAsia="仿宋_GB2312"/>
                <w:color w:val="000000"/>
                <w:sz w:val="24"/>
                <w:szCs w:val="24"/>
              </w:rPr>
            </w:pPr>
          </w:p>
          <w:p>
            <w:pPr>
              <w:pStyle w:val="2"/>
              <w:rPr>
                <w:rFonts w:hint="eastAsia" w:ascii="仿宋_GB2312" w:hAnsi="宋体" w:eastAsia="仿宋_GB2312"/>
                <w:color w:val="000000"/>
                <w:sz w:val="24"/>
                <w:szCs w:val="24"/>
              </w:rPr>
            </w:pPr>
          </w:p>
          <w:p>
            <w:pPr>
              <w:pStyle w:val="2"/>
              <w:rPr>
                <w:rFonts w:hint="eastAsia" w:ascii="仿宋_GB2312" w:hAnsi="宋体" w:eastAsia="仿宋_GB2312"/>
                <w:color w:val="000000"/>
                <w:sz w:val="24"/>
                <w:szCs w:val="24"/>
              </w:rPr>
            </w:pPr>
          </w:p>
          <w:p>
            <w:pPr>
              <w:pStyle w:val="2"/>
              <w:rPr>
                <w:rFonts w:hint="eastAsia" w:ascii="仿宋_GB2312" w:hAnsi="宋体" w:eastAsia="仿宋_GB2312"/>
                <w:color w:val="000000"/>
                <w:sz w:val="24"/>
                <w:szCs w:val="24"/>
              </w:rPr>
            </w:pPr>
          </w:p>
          <w:p>
            <w:pPr>
              <w:pStyle w:val="2"/>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kern w:val="0"/>
                <w:sz w:val="24"/>
                <w:szCs w:val="24"/>
                <w:lang w:val="en-US" w:eastAsia="zh-CN" w:bidi="ar-SA"/>
              </w:rPr>
              <w:t>最低生活保障</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政策</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法规</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文件</w:t>
            </w:r>
          </w:p>
        </w:tc>
        <w:tc>
          <w:tcPr>
            <w:tcW w:w="2170" w:type="dxa"/>
            <w:noWrap w:val="0"/>
            <w:vAlign w:val="center"/>
          </w:tcPr>
          <w:p>
            <w:pPr>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《国务院关于进一步加强和改进最低生活保障工作的意见》、《最低生活保障审核审批办法（试行）》、各地配套政策法规文件</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《信息公开条例》及相关规定</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其他</w:t>
            </w:r>
          </w:p>
          <w:p>
            <w:pPr>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4</w:t>
            </w:r>
          </w:p>
        </w:tc>
        <w:tc>
          <w:tcPr>
            <w:tcW w:w="810" w:type="dxa"/>
            <w:vMerge w:val="continue"/>
            <w:noWrap w:val="0"/>
            <w:vAlign w:val="center"/>
          </w:tcPr>
          <w:p>
            <w:pPr>
              <w:rPr>
                <w:rFonts w:hint="eastAsia" w:ascii="仿宋_GB2312" w:hAnsi="宋体" w:eastAsia="仿宋_GB2312"/>
                <w:color w:val="000000"/>
                <w:sz w:val="24"/>
                <w:szCs w:val="24"/>
              </w:rPr>
            </w:pP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办事  指南</w:t>
            </w:r>
          </w:p>
        </w:tc>
        <w:tc>
          <w:tcPr>
            <w:tcW w:w="2170" w:type="dxa"/>
            <w:noWrap w:val="0"/>
            <w:vAlign w:val="center"/>
          </w:tcPr>
          <w:p>
            <w:pPr>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办理事项、办理条件、最低生活保障标准、申请材料、办理流程、办理时间、地点、联系方式</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《国务院关于进一步加强和改进最低生活保障工作的意见》、各地相关政策法规文件</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60" w:type="dxa"/>
            <w:noWrap w:val="0"/>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5</w:t>
            </w:r>
          </w:p>
        </w:tc>
        <w:tc>
          <w:tcPr>
            <w:tcW w:w="81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lang w:val="en-US" w:eastAsia="zh-CN"/>
              </w:rPr>
              <w:t xml:space="preserve">       </w:t>
            </w:r>
            <w:r>
              <w:rPr>
                <w:rFonts w:hint="eastAsia" w:ascii="仿宋_GB2312" w:hAnsi="宋体" w:eastAsia="仿宋_GB2312"/>
                <w:color w:val="000000"/>
                <w:sz w:val="24"/>
                <w:szCs w:val="24"/>
              </w:rPr>
              <w:t>最低生活保障</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审批   信息</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低保对象名单及相关信息</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《国务院关于进一步加强和改进最低生活保障工作的意见》、各地相关政策法规文件</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宋体" w:eastAsia="仿宋_GB2312"/>
                <w:color w:val="000000"/>
                <w:sz w:val="24"/>
                <w:szCs w:val="24"/>
              </w:rPr>
              <w:t xml:space="preserve">                                                                                                                                                                                                </w:t>
            </w:r>
          </w:p>
          <w:p>
            <w:pPr>
              <w:jc w:val="both"/>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6</w:t>
            </w:r>
          </w:p>
        </w:tc>
        <w:tc>
          <w:tcPr>
            <w:tcW w:w="810" w:type="dxa"/>
            <w:vMerge w:val="restart"/>
            <w:noWrap w:val="0"/>
            <w:vAlign w:val="center"/>
          </w:tcPr>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特困人员救助供养</w:t>
            </w: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p>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特困人员救助供养</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政策</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法规</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文件</w:t>
            </w:r>
          </w:p>
        </w:tc>
        <w:tc>
          <w:tcPr>
            <w:tcW w:w="2170" w:type="dxa"/>
            <w:noWrap w:val="0"/>
            <w:vAlign w:val="center"/>
          </w:tcPr>
          <w:p>
            <w:pPr>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《信息公开条例》及相关规定</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其他</w:t>
            </w:r>
          </w:p>
          <w:p>
            <w:pPr>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7</w:t>
            </w:r>
          </w:p>
        </w:tc>
        <w:tc>
          <w:tcPr>
            <w:tcW w:w="810" w:type="dxa"/>
            <w:vMerge w:val="continue"/>
            <w:noWrap w:val="0"/>
            <w:vAlign w:val="center"/>
          </w:tcPr>
          <w:p>
            <w:pPr>
              <w:rPr>
                <w:rFonts w:hint="eastAsia" w:ascii="仿宋_GB2312" w:hAnsi="宋体" w:eastAsia="仿宋_GB2312"/>
                <w:color w:val="000000"/>
                <w:sz w:val="24"/>
                <w:szCs w:val="24"/>
              </w:rPr>
            </w:pPr>
          </w:p>
        </w:tc>
        <w:tc>
          <w:tcPr>
            <w:tcW w:w="850"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t>办事  指南</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办理事项、办理条件、救助供养标准、申请材料、办理流程、办理时间、地点、联系方式 </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《国务院关于进一步健全特困人员救助供养制度的意见》、各地相关政策法规文件</w:t>
            </w:r>
          </w:p>
        </w:tc>
        <w:tc>
          <w:tcPr>
            <w:tcW w:w="1531"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6" w:hRule="atLeast"/>
        </w:trPr>
        <w:tc>
          <w:tcPr>
            <w:tcW w:w="560" w:type="dxa"/>
            <w:noWrap w:val="0"/>
            <w:vAlign w:val="center"/>
          </w:tcPr>
          <w:p>
            <w:pPr>
              <w:jc w:val="center"/>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8</w:t>
            </w:r>
          </w:p>
        </w:tc>
        <w:tc>
          <w:tcPr>
            <w:tcW w:w="81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特困人员救助供养</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审批   信息</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特困人员名单及相关信息</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《国务院关于进一步健全特困人员救助供养制度的意见》、各地相关政策法规文件</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9</w:t>
            </w:r>
          </w:p>
        </w:tc>
        <w:tc>
          <w:tcPr>
            <w:tcW w:w="81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临时救助</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政策</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法规</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文件</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《国务院关于全面建立临时救助制度的通知》、《民政部 财政部关于进一步加强和改进临时救助工作的意见》、各地配套政策法规文件</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《信息公开条例》及相关规定</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10</w:t>
            </w:r>
          </w:p>
        </w:tc>
        <w:tc>
          <w:tcPr>
            <w:tcW w:w="81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临时救助</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办事  指南</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办理事项、办理条件、救助标准、申请材料、办理流程、办理时间、地点、联系方式 </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《国务院关于全面建立临时救助制度的通知》、各地相关政策法规文件</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11</w:t>
            </w:r>
          </w:p>
        </w:tc>
        <w:tc>
          <w:tcPr>
            <w:tcW w:w="810" w:type="dxa"/>
            <w:noWrap w:val="0"/>
            <w:vAlign w:val="center"/>
          </w:tcPr>
          <w:p>
            <w:pPr>
              <w:jc w:val="left"/>
              <w:rPr>
                <w:rFonts w:hint="eastAsia" w:ascii="仿宋_GB2312" w:hAnsi="宋体" w:eastAsia="仿宋_GB2312"/>
                <w:color w:val="000000"/>
                <w:sz w:val="24"/>
                <w:szCs w:val="24"/>
              </w:rPr>
            </w:pPr>
            <w:r>
              <w:rPr>
                <w:rFonts w:hint="eastAsia" w:ascii="仿宋_GB2312" w:hAnsi="宋体" w:eastAsia="仿宋_GB2312"/>
                <w:color w:val="000000"/>
                <w:sz w:val="24"/>
                <w:szCs w:val="24"/>
              </w:rPr>
              <w:t>临时救助</w:t>
            </w:r>
          </w:p>
        </w:tc>
        <w:tc>
          <w:tcPr>
            <w:tcW w:w="850" w:type="dxa"/>
            <w:noWrap w:val="0"/>
            <w:vAlign w:val="center"/>
          </w:tcPr>
          <w:p>
            <w:pPr>
              <w:jc w:val="center"/>
              <w:rPr>
                <w:rFonts w:hint="eastAsia" w:ascii="仿宋_GB2312" w:hAnsi="宋体" w:eastAsia="仿宋_GB2312"/>
                <w:color w:val="000000"/>
                <w:sz w:val="24"/>
                <w:szCs w:val="24"/>
              </w:rPr>
            </w:pPr>
            <w:r>
              <w:rPr>
                <w:rFonts w:hint="eastAsia" w:ascii="仿宋_GB2312" w:hAnsi="宋体" w:eastAsia="仿宋_GB2312"/>
                <w:color w:val="000000"/>
                <w:sz w:val="24"/>
                <w:szCs w:val="24"/>
              </w:rPr>
              <w:t>审核</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审批</w:t>
            </w:r>
            <w:r>
              <w:rPr>
                <w:rFonts w:hint="eastAsia" w:ascii="仿宋_GB2312" w:hAnsi="宋体" w:eastAsia="仿宋_GB2312"/>
                <w:color w:val="000000"/>
                <w:sz w:val="24"/>
                <w:szCs w:val="24"/>
              </w:rPr>
              <w:br w:type="textWrapping"/>
            </w:r>
            <w:r>
              <w:rPr>
                <w:rFonts w:hint="eastAsia" w:ascii="仿宋_GB2312" w:hAnsi="宋体" w:eastAsia="仿宋_GB2312"/>
                <w:color w:val="000000"/>
                <w:sz w:val="24"/>
                <w:szCs w:val="24"/>
              </w:rPr>
              <w:t>信息</w:t>
            </w:r>
          </w:p>
        </w:tc>
        <w:tc>
          <w:tcPr>
            <w:tcW w:w="2170"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 xml:space="preserve">支出型临时救助对象名单、救助金额、救助事由 </w:t>
            </w:r>
          </w:p>
        </w:tc>
        <w:tc>
          <w:tcPr>
            <w:tcW w:w="1251" w:type="dxa"/>
            <w:noWrap w:val="0"/>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szCs w:val="24"/>
              </w:rPr>
              <w:t>县民政</w:t>
            </w:r>
            <w:r>
              <w:rPr>
                <w:rFonts w:hint="eastAsia" w:ascii="仿宋_GB2312" w:hAnsi="宋体" w:eastAsia="仿宋_GB2312"/>
                <w:color w:val="000000"/>
                <w:sz w:val="24"/>
                <w:szCs w:val="24"/>
                <w:lang w:eastAsia="zh-CN"/>
              </w:rPr>
              <w:t>局</w:t>
            </w:r>
          </w:p>
        </w:tc>
        <w:tc>
          <w:tcPr>
            <w:tcW w:w="2076"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《国务院关于全面建立临时救助制度的通知》、各地相关政策法规文件</w:t>
            </w:r>
          </w:p>
        </w:tc>
        <w:tc>
          <w:tcPr>
            <w:tcW w:w="1531" w:type="dxa"/>
            <w:noWrap w:val="0"/>
            <w:vAlign w:val="center"/>
          </w:tcPr>
          <w:p>
            <w:pPr>
              <w:rPr>
                <w:rFonts w:hint="eastAsia" w:ascii="仿宋_GB2312" w:hAnsi="宋体" w:eastAsia="仿宋_GB2312"/>
                <w:color w:val="000000"/>
                <w:sz w:val="24"/>
                <w:szCs w:val="24"/>
              </w:rPr>
            </w:pPr>
            <w:r>
              <w:rPr>
                <w:rFonts w:hint="eastAsia" w:ascii="仿宋_GB2312" w:hAnsi="宋体" w:eastAsia="仿宋_GB2312"/>
                <w:color w:val="000000"/>
                <w:sz w:val="24"/>
                <w:szCs w:val="24"/>
              </w:rPr>
              <w:t>制定或获取信息之日起10个工作日内</w:t>
            </w:r>
          </w:p>
        </w:tc>
        <w:tc>
          <w:tcPr>
            <w:tcW w:w="1992" w:type="dxa"/>
            <w:noWrap w:val="0"/>
            <w:vAlign w:val="top"/>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宋体" w:eastAsia="仿宋_GB2312"/>
                <w:color w:val="000000"/>
                <w:sz w:val="24"/>
                <w:szCs w:val="24"/>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宋体" w:eastAsia="仿宋_GB2312"/>
                <w:color w:val="000000"/>
                <w:sz w:val="24"/>
                <w:szCs w:val="24"/>
              </w:rPr>
              <w:t xml:space="preserve">                                                                                                                                                                                                                                                                                                                                                                                         </w:t>
            </w:r>
          </w:p>
        </w:tc>
        <w:tc>
          <w:tcPr>
            <w:tcW w:w="626"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34"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70" w:type="dxa"/>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12</w:t>
            </w:r>
          </w:p>
        </w:tc>
        <w:tc>
          <w:tcPr>
            <w:tcW w:w="810" w:type="dxa"/>
            <w:noWrap w:val="0"/>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低保、特困等困难群众医疗救助</w:t>
            </w:r>
          </w:p>
        </w:tc>
        <w:tc>
          <w:tcPr>
            <w:tcW w:w="850" w:type="dxa"/>
            <w:noWrap w:val="0"/>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低保、特困等困难群众医疗救助</w:t>
            </w:r>
          </w:p>
        </w:tc>
        <w:tc>
          <w:tcPr>
            <w:tcW w:w="2170" w:type="dxa"/>
            <w:noWrap w:val="0"/>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办理事项、办理条件、申请材料、办理流程、办理时间、地点、联系方式</w:t>
            </w:r>
          </w:p>
        </w:tc>
        <w:tc>
          <w:tcPr>
            <w:tcW w:w="12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武宣县医疗保障局</w:t>
            </w:r>
          </w:p>
        </w:tc>
        <w:tc>
          <w:tcPr>
            <w:tcW w:w="2076" w:type="dxa"/>
            <w:noWrap w:val="0"/>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i w:val="0"/>
                <w:caps w:val="0"/>
                <w:color w:val="auto"/>
                <w:spacing w:val="0"/>
                <w:sz w:val="24"/>
                <w:szCs w:val="24"/>
                <w:shd w:val="clear" w:color="auto" w:fill="FFFFFF"/>
              </w:rPr>
              <w:t>社会救助暂行办法国务院令649号</w:t>
            </w:r>
            <w:r>
              <w:rPr>
                <w:rFonts w:hint="eastAsia" w:ascii="仿宋_GB2312" w:hAnsi="仿宋_GB2312" w:eastAsia="仿宋_GB2312" w:cs="仿宋_GB2312"/>
                <w:i w:val="0"/>
                <w:caps w:val="0"/>
                <w:color w:val="auto"/>
                <w:spacing w:val="0"/>
                <w:sz w:val="24"/>
                <w:szCs w:val="24"/>
                <w:shd w:val="clear" w:color="auto" w:fill="FFFFFF"/>
                <w:lang w:eastAsia="zh-CN"/>
              </w:rPr>
              <w:t>第</w:t>
            </w:r>
            <w:r>
              <w:rPr>
                <w:rFonts w:hint="eastAsia" w:ascii="仿宋_GB2312" w:hAnsi="仿宋_GB2312" w:eastAsia="仿宋_GB2312" w:cs="仿宋_GB2312"/>
                <w:i w:val="0"/>
                <w:caps w:val="0"/>
                <w:color w:val="auto"/>
                <w:spacing w:val="0"/>
                <w:sz w:val="24"/>
                <w:szCs w:val="24"/>
                <w:shd w:val="clear" w:color="auto" w:fill="FFFFFF"/>
                <w:lang w:val="en-US" w:eastAsia="zh-CN"/>
              </w:rPr>
              <w:t>30条</w:t>
            </w:r>
          </w:p>
        </w:tc>
        <w:tc>
          <w:tcPr>
            <w:tcW w:w="1531" w:type="dxa"/>
            <w:noWrap w:val="0"/>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b w:val="0"/>
                <w:bCs w:val="0"/>
                <w:color w:val="000000"/>
                <w:sz w:val="24"/>
                <w:szCs w:val="24"/>
              </w:rPr>
              <w:t>制定或获取信息之日起</w:t>
            </w:r>
            <w:r>
              <w:rPr>
                <w:rFonts w:hint="eastAsia" w:ascii="仿宋_GB2312" w:hAnsi="仿宋_GB2312" w:eastAsia="仿宋_GB2312" w:cs="仿宋_GB2312"/>
                <w:b w:val="0"/>
                <w:bCs w:val="0"/>
                <w:color w:val="000000"/>
                <w:sz w:val="24"/>
                <w:szCs w:val="24"/>
                <w:lang w:val="en-US" w:eastAsia="zh-CN"/>
              </w:rPr>
              <w:t>15</w:t>
            </w:r>
            <w:r>
              <w:rPr>
                <w:rFonts w:hint="eastAsia" w:ascii="仿宋_GB2312" w:hAnsi="仿宋_GB2312" w:eastAsia="仿宋_GB2312" w:cs="仿宋_GB2312"/>
                <w:b w:val="0"/>
                <w:bCs w:val="0"/>
                <w:color w:val="000000"/>
                <w:sz w:val="24"/>
                <w:szCs w:val="24"/>
              </w:rPr>
              <w:t>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r>
              <w:rPr>
                <w:rFonts w:hint="eastAsia" w:ascii="仿宋_GB2312" w:hAnsi="仿宋_GB2312" w:eastAsia="仿宋_GB2312" w:cs="仿宋_GB2312"/>
                <w:b w:val="0"/>
                <w:bCs w:val="0"/>
                <w:color w:val="000000"/>
                <w:sz w:val="24"/>
                <w:szCs w:val="24"/>
                <w:lang w:val="en-US" w:eastAsia="zh-CN"/>
              </w:rPr>
              <w:br w:type="textWrapping"/>
            </w: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r>
              <w:rPr>
                <w:rFonts w:hint="eastAsia" w:ascii="仿宋_GB2312" w:hAnsi="仿宋_GB2312" w:eastAsia="仿宋_GB2312" w:cs="仿宋_GB2312"/>
                <w:b w:val="0"/>
                <w:bCs w:val="0"/>
                <w:color w:val="000000"/>
                <w:sz w:val="24"/>
                <w:szCs w:val="24"/>
                <w:lang w:val="en-US" w:eastAsia="zh-CN"/>
              </w:rPr>
              <w:br w:type="textWrapping"/>
            </w: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政务服务中心</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t>□精准推送</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仿宋_GB2312" w:eastAsia="仿宋_GB2312" w:cs="仿宋_GB2312"/>
                <w:b w:val="0"/>
                <w:bCs w:val="0"/>
                <w:color w:val="auto"/>
                <w:sz w:val="24"/>
                <w:szCs w:val="24"/>
              </w:rPr>
              <w:t xml:space="preserve">  </w:t>
            </w:r>
          </w:p>
        </w:tc>
        <w:tc>
          <w:tcPr>
            <w:tcW w:w="626"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34"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70" w:type="dxa"/>
            <w:noWrap w:val="0"/>
            <w:vAlign w:val="center"/>
          </w:tcPr>
          <w:p>
            <w:pPr>
              <w:snapToGrid w:val="0"/>
              <w:spacing w:line="300" w:lineRule="exact"/>
              <w:jc w:val="center"/>
              <w:rPr>
                <w:rFonts w:hint="eastAsia" w:ascii="仿宋_GB2312" w:hAnsi="仿宋_GB2312" w:eastAsia="仿宋_GB2312" w:cs="仿宋_GB2312"/>
                <w:b w:val="0"/>
                <w:bCs w:val="0"/>
                <w:color w:val="00000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13</w:t>
            </w:r>
          </w:p>
        </w:tc>
        <w:tc>
          <w:tcPr>
            <w:tcW w:w="810" w:type="dxa"/>
            <w:noWrap w:val="0"/>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城乡医疗救助资金发放</w:t>
            </w:r>
          </w:p>
        </w:tc>
        <w:tc>
          <w:tcPr>
            <w:tcW w:w="850" w:type="dxa"/>
            <w:noWrap w:val="0"/>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城乡医疗救助资金发放</w:t>
            </w:r>
          </w:p>
        </w:tc>
        <w:tc>
          <w:tcPr>
            <w:tcW w:w="2170" w:type="dxa"/>
            <w:noWrap w:val="0"/>
            <w:vAlign w:val="center"/>
          </w:tcPr>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办理事项、办理条件、申请材料、办理流程、办理时间、地点、联系方式</w:t>
            </w:r>
          </w:p>
        </w:tc>
        <w:tc>
          <w:tcPr>
            <w:tcW w:w="12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武宣县医疗保障局</w:t>
            </w:r>
          </w:p>
        </w:tc>
        <w:tc>
          <w:tcPr>
            <w:tcW w:w="2076" w:type="dxa"/>
            <w:noWrap w:val="0"/>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i w:val="0"/>
                <w:caps w:val="0"/>
                <w:color w:val="auto"/>
                <w:spacing w:val="0"/>
                <w:sz w:val="24"/>
                <w:szCs w:val="24"/>
                <w:shd w:val="clear" w:color="auto" w:fill="FFFFFF"/>
              </w:rPr>
              <w:t>社会救助暂行办法国务院令649号</w:t>
            </w:r>
            <w:r>
              <w:rPr>
                <w:rFonts w:hint="eastAsia" w:ascii="仿宋_GB2312" w:hAnsi="仿宋_GB2312" w:eastAsia="仿宋_GB2312" w:cs="仿宋_GB2312"/>
                <w:i w:val="0"/>
                <w:caps w:val="0"/>
                <w:color w:val="auto"/>
                <w:spacing w:val="0"/>
                <w:sz w:val="24"/>
                <w:szCs w:val="24"/>
                <w:shd w:val="clear" w:color="auto" w:fill="FFFFFF"/>
                <w:lang w:eastAsia="zh-CN"/>
              </w:rPr>
              <w:t>第</w:t>
            </w:r>
            <w:r>
              <w:rPr>
                <w:rFonts w:hint="eastAsia" w:ascii="仿宋_GB2312" w:hAnsi="仿宋_GB2312" w:eastAsia="仿宋_GB2312" w:cs="仿宋_GB2312"/>
                <w:i w:val="0"/>
                <w:caps w:val="0"/>
                <w:color w:val="auto"/>
                <w:spacing w:val="0"/>
                <w:sz w:val="24"/>
                <w:szCs w:val="24"/>
                <w:shd w:val="clear" w:color="auto" w:fill="FFFFFF"/>
                <w:lang w:val="en-US" w:eastAsia="zh-CN"/>
              </w:rPr>
              <w:t>30条</w:t>
            </w:r>
          </w:p>
        </w:tc>
        <w:tc>
          <w:tcPr>
            <w:tcW w:w="1531" w:type="dxa"/>
            <w:noWrap w:val="0"/>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制定或获取信息之日起</w:t>
            </w:r>
            <w:r>
              <w:rPr>
                <w:rFonts w:hint="eastAsia" w:ascii="仿宋_GB2312" w:hAnsi="仿宋_GB2312" w:eastAsia="仿宋_GB2312" w:cs="仿宋_GB2312"/>
                <w:b w:val="0"/>
                <w:bCs w:val="0"/>
                <w:color w:val="000000"/>
                <w:sz w:val="24"/>
                <w:szCs w:val="24"/>
                <w:lang w:val="en-US" w:eastAsia="zh-CN"/>
              </w:rPr>
              <w:t>15</w:t>
            </w:r>
            <w:r>
              <w:rPr>
                <w:rFonts w:hint="eastAsia" w:ascii="仿宋_GB2312" w:hAnsi="仿宋_GB2312" w:eastAsia="仿宋_GB2312" w:cs="仿宋_GB2312"/>
                <w:b w:val="0"/>
                <w:bCs w:val="0"/>
                <w:color w:val="000000"/>
                <w:sz w:val="24"/>
                <w:szCs w:val="24"/>
              </w:rPr>
              <w:t>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仿宋_GB2312" w:eastAsia="仿宋_GB2312" w:cs="仿宋_GB2312"/>
                <w:b w:val="0"/>
                <w:bCs w:val="0"/>
                <w:color w:val="auto"/>
                <w:sz w:val="24"/>
                <w:szCs w:val="24"/>
              </w:rPr>
              <w:t xml:space="preserve">   </w:t>
            </w:r>
          </w:p>
        </w:tc>
        <w:tc>
          <w:tcPr>
            <w:tcW w:w="626"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34"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7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14</w:t>
            </w:r>
          </w:p>
        </w:tc>
        <w:tc>
          <w:tcPr>
            <w:tcW w:w="810" w:type="dxa"/>
            <w:noWrap w:val="0"/>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医疗救助对象手工（零星）报销</w:t>
            </w:r>
          </w:p>
        </w:tc>
        <w:tc>
          <w:tcPr>
            <w:tcW w:w="850" w:type="dxa"/>
            <w:noWrap w:val="0"/>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医疗救助对象手工（零星）报销</w:t>
            </w:r>
          </w:p>
        </w:tc>
        <w:tc>
          <w:tcPr>
            <w:tcW w:w="2170" w:type="dxa"/>
            <w:noWrap w:val="0"/>
            <w:vAlign w:val="center"/>
          </w:tcPr>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办理事项、办理条件、申请材料、办理流程、办理时间、地点、联系方式</w:t>
            </w:r>
          </w:p>
        </w:tc>
        <w:tc>
          <w:tcPr>
            <w:tcW w:w="12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武宣县医疗保障局</w:t>
            </w:r>
          </w:p>
        </w:tc>
        <w:tc>
          <w:tcPr>
            <w:tcW w:w="2076" w:type="dxa"/>
            <w:noWrap w:val="0"/>
            <w:vAlign w:val="center"/>
          </w:tcPr>
          <w:p>
            <w:pP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i w:val="0"/>
                <w:caps w:val="0"/>
                <w:color w:val="000000"/>
                <w:spacing w:val="0"/>
                <w:sz w:val="24"/>
                <w:szCs w:val="24"/>
                <w:shd w:val="clear" w:color="auto" w:fill="FFFFFF"/>
              </w:rPr>
              <w:t>《广西壮族自治区医疗保障局 广西壮族自治区财政厅 广西壮族自治区民政厅关于完善城乡困难群众医疗救助制度的通知》桂医保规〔2019〕3号</w:t>
            </w:r>
          </w:p>
        </w:tc>
        <w:tc>
          <w:tcPr>
            <w:tcW w:w="1531" w:type="dxa"/>
            <w:noWrap w:val="0"/>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制定或获取信息之日起</w:t>
            </w:r>
            <w:r>
              <w:rPr>
                <w:rFonts w:hint="eastAsia" w:ascii="仿宋_GB2312" w:hAnsi="仿宋_GB2312" w:eastAsia="仿宋_GB2312" w:cs="仿宋_GB2312"/>
                <w:b w:val="0"/>
                <w:bCs w:val="0"/>
                <w:color w:val="000000"/>
                <w:sz w:val="24"/>
                <w:szCs w:val="24"/>
                <w:lang w:val="en-US" w:eastAsia="zh-CN"/>
              </w:rPr>
              <w:t>15</w:t>
            </w:r>
            <w:r>
              <w:rPr>
                <w:rFonts w:hint="eastAsia" w:ascii="仿宋_GB2312" w:hAnsi="仿宋_GB2312" w:eastAsia="仿宋_GB2312" w:cs="仿宋_GB2312"/>
                <w:b w:val="0"/>
                <w:bCs w:val="0"/>
                <w:color w:val="000000"/>
                <w:sz w:val="24"/>
                <w:szCs w:val="24"/>
              </w:rPr>
              <w:t>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其他  </w:t>
            </w:r>
            <w:r>
              <w:rPr>
                <w:rFonts w:hint="eastAsia" w:ascii="仿宋_GB2312" w:hAnsi="仿宋_GB2312" w:eastAsia="仿宋_GB2312" w:cs="仿宋_GB2312"/>
                <w:b w:val="0"/>
                <w:bCs w:val="0"/>
                <w:color w:val="auto"/>
                <w:sz w:val="24"/>
                <w:szCs w:val="24"/>
              </w:rPr>
              <w:t xml:space="preserve">   </w:t>
            </w:r>
          </w:p>
        </w:tc>
        <w:tc>
          <w:tcPr>
            <w:tcW w:w="626"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34"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7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15</w:t>
            </w:r>
          </w:p>
        </w:tc>
        <w:tc>
          <w:tcPr>
            <w:tcW w:w="810" w:type="dxa"/>
            <w:noWrap w:val="0"/>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生育医疗费用支付</w:t>
            </w:r>
          </w:p>
        </w:tc>
        <w:tc>
          <w:tcPr>
            <w:tcW w:w="850" w:type="dxa"/>
            <w:noWrap w:val="0"/>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生育医疗费用支付</w:t>
            </w:r>
          </w:p>
        </w:tc>
        <w:tc>
          <w:tcPr>
            <w:tcW w:w="2170" w:type="dxa"/>
            <w:noWrap w:val="0"/>
            <w:vAlign w:val="center"/>
          </w:tcPr>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办理事项、办理条件、申请材料、办理流程、办理时间、地点、联系方式</w:t>
            </w:r>
          </w:p>
        </w:tc>
        <w:tc>
          <w:tcPr>
            <w:tcW w:w="12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武宣县医疗保障局</w:t>
            </w:r>
          </w:p>
        </w:tc>
        <w:tc>
          <w:tcPr>
            <w:tcW w:w="2076" w:type="dxa"/>
            <w:noWrap w:val="0"/>
            <w:vAlign w:val="center"/>
          </w:tcPr>
          <w:p>
            <w:pPr>
              <w:rPr>
                <w:rFonts w:hint="eastAsia" w:ascii="仿宋_GB2312" w:hAnsi="仿宋_GB2312" w:eastAsia="仿宋_GB2312" w:cs="仿宋_GB2312"/>
                <w:i w:val="0"/>
                <w:caps w:val="0"/>
                <w:color w:val="000000"/>
                <w:spacing w:val="0"/>
                <w:kern w:val="2"/>
                <w:sz w:val="24"/>
                <w:szCs w:val="24"/>
                <w:shd w:val="clear" w:color="auto" w:fill="FFFFFF"/>
                <w:lang w:val="en-US" w:eastAsia="zh-CN" w:bidi="ar-SA"/>
              </w:rPr>
            </w:pPr>
            <w:r>
              <w:rPr>
                <w:rFonts w:hint="eastAsia" w:ascii="仿宋_GB2312" w:hAnsi="仿宋_GB2312" w:eastAsia="仿宋_GB2312" w:cs="仿宋_GB2312"/>
                <w:i w:val="0"/>
                <w:caps w:val="0"/>
                <w:color w:val="auto"/>
                <w:spacing w:val="0"/>
                <w:sz w:val="24"/>
                <w:szCs w:val="24"/>
                <w:shd w:val="clear" w:color="auto" w:fill="FFFFFF"/>
              </w:rPr>
              <w:t>广西壮族自治区人力资源和社会保障厅关于印发广西北部湾经济区生育保险暂行办法的通知【2014】7号第</w:t>
            </w:r>
            <w:r>
              <w:rPr>
                <w:rFonts w:hint="eastAsia" w:ascii="仿宋_GB2312" w:hAnsi="仿宋_GB2312" w:eastAsia="仿宋_GB2312" w:cs="仿宋_GB2312"/>
                <w:i w:val="0"/>
                <w:caps w:val="0"/>
                <w:color w:val="auto"/>
                <w:spacing w:val="0"/>
                <w:sz w:val="24"/>
                <w:szCs w:val="24"/>
                <w:shd w:val="clear" w:color="auto" w:fill="FFFFFF"/>
                <w:lang w:val="en-US" w:eastAsia="zh-CN"/>
              </w:rPr>
              <w:t>1</w:t>
            </w:r>
            <w:r>
              <w:rPr>
                <w:rFonts w:hint="eastAsia" w:ascii="仿宋_GB2312" w:hAnsi="仿宋_GB2312" w:eastAsia="仿宋_GB2312" w:cs="仿宋_GB2312"/>
                <w:i w:val="0"/>
                <w:caps w:val="0"/>
                <w:color w:val="auto"/>
                <w:spacing w:val="0"/>
                <w:sz w:val="24"/>
                <w:szCs w:val="24"/>
                <w:shd w:val="clear" w:color="auto" w:fill="FFFFFF"/>
              </w:rPr>
              <w:t>章第</w:t>
            </w:r>
            <w:r>
              <w:rPr>
                <w:rFonts w:hint="eastAsia" w:ascii="仿宋_GB2312" w:hAnsi="仿宋_GB2312" w:eastAsia="仿宋_GB2312" w:cs="仿宋_GB2312"/>
                <w:i w:val="0"/>
                <w:caps w:val="0"/>
                <w:color w:val="auto"/>
                <w:spacing w:val="0"/>
                <w:sz w:val="24"/>
                <w:szCs w:val="24"/>
                <w:shd w:val="clear" w:color="auto" w:fill="FFFFFF"/>
                <w:lang w:val="en-US" w:eastAsia="zh-CN"/>
              </w:rPr>
              <w:t>1</w:t>
            </w:r>
            <w:r>
              <w:rPr>
                <w:rFonts w:hint="eastAsia" w:ascii="仿宋_GB2312" w:hAnsi="仿宋_GB2312" w:eastAsia="仿宋_GB2312" w:cs="仿宋_GB2312"/>
                <w:i w:val="0"/>
                <w:caps w:val="0"/>
                <w:color w:val="auto"/>
                <w:spacing w:val="0"/>
                <w:sz w:val="24"/>
                <w:szCs w:val="24"/>
                <w:shd w:val="clear" w:color="auto" w:fill="FFFFFF"/>
              </w:rPr>
              <w:t>条</w:t>
            </w:r>
          </w:p>
        </w:tc>
        <w:tc>
          <w:tcPr>
            <w:tcW w:w="1531" w:type="dxa"/>
            <w:noWrap w:val="0"/>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制定或获取信息之日起</w:t>
            </w:r>
            <w:r>
              <w:rPr>
                <w:rFonts w:hint="eastAsia" w:ascii="仿宋_GB2312" w:hAnsi="仿宋_GB2312" w:eastAsia="仿宋_GB2312" w:cs="仿宋_GB2312"/>
                <w:b w:val="0"/>
                <w:bCs w:val="0"/>
                <w:color w:val="000000"/>
                <w:sz w:val="24"/>
                <w:szCs w:val="24"/>
                <w:lang w:val="en-US" w:eastAsia="zh-CN"/>
              </w:rPr>
              <w:t>20</w:t>
            </w:r>
            <w:r>
              <w:rPr>
                <w:rFonts w:hint="eastAsia" w:ascii="仿宋_GB2312" w:hAnsi="仿宋_GB2312" w:eastAsia="仿宋_GB2312" w:cs="仿宋_GB2312"/>
                <w:b w:val="0"/>
                <w:bCs w:val="0"/>
                <w:color w:val="000000"/>
                <w:sz w:val="24"/>
                <w:szCs w:val="24"/>
              </w:rPr>
              <w:t>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其他</w:t>
            </w:r>
            <w:r>
              <w:rPr>
                <w:rFonts w:hint="eastAsia" w:ascii="仿宋_GB2312" w:hAnsi="仿宋_GB2312" w:eastAsia="仿宋_GB2312" w:cs="仿宋_GB2312"/>
                <w:b w:val="0"/>
                <w:bCs w:val="0"/>
                <w:color w:val="auto"/>
                <w:sz w:val="24"/>
                <w:szCs w:val="24"/>
              </w:rPr>
              <w:t xml:space="preserve">   </w:t>
            </w:r>
          </w:p>
        </w:tc>
        <w:tc>
          <w:tcPr>
            <w:tcW w:w="626"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34"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7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0" w:type="dxa"/>
            <w:noWrap w:val="0"/>
            <w:vAlign w:val="center"/>
          </w:tcPr>
          <w:p>
            <w:pPr>
              <w:jc w:val="center"/>
              <w:rPr>
                <w:rFonts w:hint="default"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2"/>
                <w:sz w:val="24"/>
                <w:szCs w:val="24"/>
                <w:lang w:val="en-US" w:eastAsia="zh-CN" w:bidi="ar-SA"/>
              </w:rPr>
              <w:t>16</w:t>
            </w:r>
          </w:p>
        </w:tc>
        <w:tc>
          <w:tcPr>
            <w:tcW w:w="810" w:type="dxa"/>
            <w:noWrap w:val="0"/>
            <w:vAlign w:val="center"/>
          </w:tcPr>
          <w:p>
            <w:pPr>
              <w:pStyle w:val="2"/>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生育津贴支付</w:t>
            </w:r>
          </w:p>
        </w:tc>
        <w:tc>
          <w:tcPr>
            <w:tcW w:w="850" w:type="dxa"/>
            <w:noWrap w:val="0"/>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生育津贴支付</w:t>
            </w:r>
          </w:p>
        </w:tc>
        <w:tc>
          <w:tcPr>
            <w:tcW w:w="2170" w:type="dxa"/>
            <w:noWrap w:val="0"/>
            <w:vAlign w:val="center"/>
          </w:tcPr>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办理事项、办理条件、申请材料、办理流程、办理时间、地点、联系方式</w:t>
            </w:r>
          </w:p>
        </w:tc>
        <w:tc>
          <w:tcPr>
            <w:tcW w:w="12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lang w:val="en-US" w:eastAsia="zh-CN"/>
              </w:rPr>
              <w:t>武宣县医疗保障局</w:t>
            </w:r>
          </w:p>
        </w:tc>
        <w:tc>
          <w:tcPr>
            <w:tcW w:w="2076" w:type="dxa"/>
            <w:noWrap w:val="0"/>
            <w:vAlign w:val="center"/>
          </w:tcPr>
          <w:p>
            <w:pPr>
              <w:rPr>
                <w:rFonts w:hint="eastAsia" w:ascii="仿宋_GB2312" w:hAnsi="仿宋_GB2312" w:eastAsia="仿宋_GB2312" w:cs="仿宋_GB2312"/>
                <w:i w:val="0"/>
                <w:caps w:val="0"/>
                <w:color w:val="auto"/>
                <w:spacing w:val="0"/>
                <w:kern w:val="2"/>
                <w:sz w:val="24"/>
                <w:szCs w:val="24"/>
                <w:shd w:val="clear" w:color="auto" w:fill="FFFFFF"/>
                <w:lang w:val="en-US" w:eastAsia="zh-CN" w:bidi="ar-SA"/>
              </w:rPr>
            </w:pPr>
            <w:r>
              <w:rPr>
                <w:rFonts w:hint="eastAsia" w:ascii="仿宋_GB2312" w:hAnsi="仿宋_GB2312" w:eastAsia="仿宋_GB2312" w:cs="仿宋_GB2312"/>
                <w:i w:val="0"/>
                <w:caps w:val="0"/>
                <w:color w:val="auto"/>
                <w:spacing w:val="0"/>
                <w:sz w:val="24"/>
                <w:szCs w:val="24"/>
                <w:shd w:val="clear" w:color="auto" w:fill="FFFFFF"/>
              </w:rPr>
              <w:t>广西壮族自治区人力资源和社会保障厅关于印发广西北部湾经济区生育保险暂行办法的通知【2014】7号第</w:t>
            </w:r>
            <w:r>
              <w:rPr>
                <w:rFonts w:hint="eastAsia" w:ascii="仿宋_GB2312" w:hAnsi="仿宋_GB2312" w:eastAsia="仿宋_GB2312" w:cs="仿宋_GB2312"/>
                <w:i w:val="0"/>
                <w:caps w:val="0"/>
                <w:color w:val="auto"/>
                <w:spacing w:val="0"/>
                <w:sz w:val="24"/>
                <w:szCs w:val="24"/>
                <w:shd w:val="clear" w:color="auto" w:fill="FFFFFF"/>
                <w:lang w:val="en-US" w:eastAsia="zh-CN"/>
              </w:rPr>
              <w:t>1</w:t>
            </w:r>
            <w:r>
              <w:rPr>
                <w:rFonts w:hint="eastAsia" w:ascii="仿宋_GB2312" w:hAnsi="仿宋_GB2312" w:eastAsia="仿宋_GB2312" w:cs="仿宋_GB2312"/>
                <w:i w:val="0"/>
                <w:caps w:val="0"/>
                <w:color w:val="auto"/>
                <w:spacing w:val="0"/>
                <w:sz w:val="24"/>
                <w:szCs w:val="24"/>
                <w:shd w:val="clear" w:color="auto" w:fill="FFFFFF"/>
              </w:rPr>
              <w:t>章第</w:t>
            </w:r>
            <w:r>
              <w:rPr>
                <w:rFonts w:hint="eastAsia" w:ascii="仿宋_GB2312" w:hAnsi="仿宋_GB2312" w:eastAsia="仿宋_GB2312" w:cs="仿宋_GB2312"/>
                <w:i w:val="0"/>
                <w:caps w:val="0"/>
                <w:color w:val="auto"/>
                <w:spacing w:val="0"/>
                <w:sz w:val="24"/>
                <w:szCs w:val="24"/>
                <w:shd w:val="clear" w:color="auto" w:fill="FFFFFF"/>
                <w:lang w:val="en-US" w:eastAsia="zh-CN"/>
              </w:rPr>
              <w:t>1</w:t>
            </w:r>
            <w:r>
              <w:rPr>
                <w:rFonts w:hint="eastAsia" w:ascii="仿宋_GB2312" w:hAnsi="仿宋_GB2312" w:eastAsia="仿宋_GB2312" w:cs="仿宋_GB2312"/>
                <w:i w:val="0"/>
                <w:caps w:val="0"/>
                <w:color w:val="auto"/>
                <w:spacing w:val="0"/>
                <w:sz w:val="24"/>
                <w:szCs w:val="24"/>
                <w:shd w:val="clear" w:color="auto" w:fill="FFFFFF"/>
              </w:rPr>
              <w:t>条</w:t>
            </w:r>
          </w:p>
        </w:tc>
        <w:tc>
          <w:tcPr>
            <w:tcW w:w="1531" w:type="dxa"/>
            <w:noWrap w:val="0"/>
            <w:vAlign w:val="center"/>
          </w:tcPr>
          <w:p>
            <w:pPr>
              <w:rPr>
                <w:rFonts w:hint="eastAsia" w:ascii="仿宋_GB2312" w:hAnsi="仿宋_GB2312" w:eastAsia="仿宋_GB2312" w:cs="仿宋_GB2312"/>
                <w:b w:val="0"/>
                <w:bCs w:val="0"/>
                <w:color w:val="000000"/>
                <w:kern w:val="2"/>
                <w:sz w:val="24"/>
                <w:szCs w:val="24"/>
                <w:lang w:val="en-US" w:eastAsia="zh-CN" w:bidi="ar-SA"/>
              </w:rPr>
            </w:pPr>
            <w:r>
              <w:rPr>
                <w:rFonts w:hint="eastAsia" w:ascii="仿宋_GB2312" w:hAnsi="仿宋_GB2312" w:eastAsia="仿宋_GB2312" w:cs="仿宋_GB2312"/>
                <w:b w:val="0"/>
                <w:bCs w:val="0"/>
                <w:color w:val="000000"/>
                <w:sz w:val="24"/>
                <w:szCs w:val="24"/>
              </w:rPr>
              <w:t>制定或获取信息之日起</w:t>
            </w:r>
            <w:r>
              <w:rPr>
                <w:rFonts w:hint="eastAsia" w:ascii="仿宋_GB2312" w:hAnsi="仿宋_GB2312" w:eastAsia="仿宋_GB2312" w:cs="仿宋_GB2312"/>
                <w:b w:val="0"/>
                <w:bCs w:val="0"/>
                <w:color w:val="000000"/>
                <w:sz w:val="24"/>
                <w:szCs w:val="24"/>
                <w:lang w:val="en-US" w:eastAsia="zh-CN"/>
              </w:rPr>
              <w:t>20</w:t>
            </w:r>
            <w:r>
              <w:rPr>
                <w:rFonts w:hint="eastAsia" w:ascii="仿宋_GB2312" w:hAnsi="仿宋_GB2312" w:eastAsia="仿宋_GB2312" w:cs="仿宋_GB2312"/>
                <w:b w:val="0"/>
                <w:bCs w:val="0"/>
                <w:color w:val="000000"/>
                <w:sz w:val="24"/>
                <w:szCs w:val="24"/>
              </w:rPr>
              <w:t>个工作日内</w:t>
            </w:r>
          </w:p>
        </w:tc>
        <w:tc>
          <w:tcPr>
            <w:tcW w:w="1992" w:type="dxa"/>
            <w:noWrap w:val="0"/>
            <w:vAlign w:val="center"/>
          </w:tcPr>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政府网站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公开查阅点</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 xml:space="preserve">政务服务中心 </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公示栏</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发布会</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两微一端</w:t>
            </w:r>
          </w:p>
          <w:p>
            <w:pPr>
              <w:pStyle w:val="2"/>
              <w:keepNext w:val="0"/>
              <w:keepLines w:val="0"/>
              <w:pageBreakBefore w:val="0"/>
              <w:widowControl w:val="0"/>
              <w:kinsoku/>
              <w:wordWrap/>
              <w:overflowPunct/>
              <w:topLinePunct w:val="0"/>
              <w:bidi w:val="0"/>
              <w:snapToGrid/>
              <w:spacing w:line="240" w:lineRule="exact"/>
              <w:textAlignment w:val="auto"/>
              <w:rPr>
                <w:rFonts w:hint="default"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12345热线</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办事指南</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_GB2312" w:hAnsi="仿宋_GB2312" w:eastAsia="仿宋_GB2312" w:cs="仿宋_GB2312"/>
                <w:b w:val="0"/>
                <w:bCs w:val="0"/>
                <w:color w:val="000000"/>
                <w:sz w:val="24"/>
                <w:szCs w:val="24"/>
                <w:lang w:val="en-US" w:eastAsia="zh-CN"/>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精准推送</w:t>
            </w:r>
          </w:p>
          <w:p>
            <w:pPr>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000000"/>
                <w:sz w:val="24"/>
                <w:szCs w:val="24"/>
                <w:lang w:val="en-US" w:eastAsia="zh-CN"/>
              </w:rPr>
              <w:fldChar w:fldCharType="begin"/>
            </w:r>
            <w:r>
              <w:rPr>
                <w:rFonts w:hint="eastAsia" w:ascii="仿宋_GB2312" w:hAnsi="仿宋_GB2312" w:eastAsia="仿宋_GB2312" w:cs="仿宋_GB2312"/>
                <w:b w:val="0"/>
                <w:bCs w:val="0"/>
                <w:color w:val="000000"/>
                <w:sz w:val="24"/>
                <w:szCs w:val="24"/>
                <w:lang w:val="en-US" w:eastAsia="zh-CN"/>
              </w:rPr>
              <w:instrText xml:space="preserve"> EQ \o\ac(□)</w:instrText>
            </w:r>
            <w:r>
              <w:rPr>
                <w:rFonts w:hint="eastAsia" w:ascii="仿宋_GB2312" w:hAnsi="仿宋_GB2312" w:eastAsia="仿宋_GB2312" w:cs="仿宋_GB2312"/>
                <w:b w:val="0"/>
                <w:bCs w:val="0"/>
                <w:color w:val="000000"/>
                <w:sz w:val="24"/>
                <w:szCs w:val="24"/>
                <w:lang w:val="en-US" w:eastAsia="zh-CN"/>
              </w:rPr>
              <w:fldChar w:fldCharType="end"/>
            </w:r>
            <w:r>
              <w:rPr>
                <w:rFonts w:hint="eastAsia" w:ascii="仿宋_GB2312" w:hAnsi="仿宋_GB2312" w:eastAsia="仿宋_GB2312" w:cs="仿宋_GB2312"/>
                <w:b w:val="0"/>
                <w:bCs w:val="0"/>
                <w:color w:val="000000"/>
                <w:sz w:val="24"/>
                <w:szCs w:val="24"/>
                <w:lang w:val="en-US" w:eastAsia="zh-CN"/>
              </w:rPr>
              <w:t>其他</w:t>
            </w:r>
            <w:r>
              <w:rPr>
                <w:rFonts w:hint="eastAsia" w:ascii="仿宋_GB2312" w:hAnsi="仿宋_GB2312" w:eastAsia="仿宋_GB2312" w:cs="仿宋_GB2312"/>
                <w:b w:val="0"/>
                <w:bCs w:val="0"/>
                <w:color w:val="auto"/>
                <w:sz w:val="24"/>
                <w:szCs w:val="24"/>
              </w:rPr>
              <w:t xml:space="preserve">   </w:t>
            </w:r>
          </w:p>
        </w:tc>
        <w:tc>
          <w:tcPr>
            <w:tcW w:w="626"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09"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51"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2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c>
          <w:tcPr>
            <w:tcW w:w="534"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w:t>
            </w:r>
          </w:p>
        </w:tc>
        <w:tc>
          <w:tcPr>
            <w:tcW w:w="770" w:type="dxa"/>
            <w:noWrap w:val="0"/>
            <w:vAlign w:val="center"/>
          </w:tcPr>
          <w:p>
            <w:pPr>
              <w:jc w:val="center"/>
              <w:rPr>
                <w:rFonts w:hint="eastAsia" w:ascii="仿宋_GB2312" w:hAnsi="仿宋_GB2312" w:eastAsia="仿宋_GB2312" w:cs="仿宋_GB2312"/>
                <w:color w:val="auto"/>
                <w:kern w:val="2"/>
                <w:sz w:val="24"/>
                <w:szCs w:val="24"/>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val="0"/>
          <w:bCs w:val="0"/>
          <w:color w:val="000000"/>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000000"/>
          <w:sz w:val="44"/>
          <w:szCs w:val="44"/>
          <w:lang w:eastAsia="zh-CN"/>
        </w:rPr>
      </w:pPr>
    </w:p>
    <w:p>
      <w:pPr>
        <w:pStyle w:val="2"/>
        <w:rPr>
          <w:color w:val="000000"/>
        </w:rPr>
      </w:pPr>
    </w:p>
    <w:sectPr>
      <w:pgSz w:w="16838" w:h="11906" w:orient="landscape"/>
      <w:pgMar w:top="1417" w:right="1417" w:bottom="1417" w:left="1417"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245D9"/>
    <w:rsid w:val="06F66D6C"/>
    <w:rsid w:val="07F8120F"/>
    <w:rsid w:val="080C27C3"/>
    <w:rsid w:val="09A81B4D"/>
    <w:rsid w:val="0B75739F"/>
    <w:rsid w:val="1D673ECC"/>
    <w:rsid w:val="1E7E5935"/>
    <w:rsid w:val="266D4EC1"/>
    <w:rsid w:val="28FF39B7"/>
    <w:rsid w:val="29960C2F"/>
    <w:rsid w:val="2BE85044"/>
    <w:rsid w:val="2C1C1E86"/>
    <w:rsid w:val="2C924B0B"/>
    <w:rsid w:val="31B97DE6"/>
    <w:rsid w:val="35106B28"/>
    <w:rsid w:val="3CA13139"/>
    <w:rsid w:val="42AC6EF0"/>
    <w:rsid w:val="4AA15B02"/>
    <w:rsid w:val="5747521B"/>
    <w:rsid w:val="582770E0"/>
    <w:rsid w:val="589427E4"/>
    <w:rsid w:val="59A655B4"/>
    <w:rsid w:val="5F950D2C"/>
    <w:rsid w:val="65B71141"/>
    <w:rsid w:val="6C48439E"/>
    <w:rsid w:val="70493A55"/>
    <w:rsid w:val="75295ECC"/>
    <w:rsid w:val="7A5403A6"/>
    <w:rsid w:val="7B481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2020-11-11T08:09:25Z</dcterms:created>
  <dc:creator>HL123</dc:creator>
  <cp:lastModifiedBy>韦工</cp:lastModifiedBy>
  <cp:lastPrinted>2020-11-17T03:21:57Z</cp:lastPrinted>
  <dcterms:modified xsi:type="dcterms:W3CDTF">2020-11-29T10:22:55Z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