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5D" w:rsidRPr="00CE43C8" w:rsidRDefault="00853A5D" w:rsidP="00853A5D">
      <w:pPr>
        <w:widowControl/>
        <w:adjustRightInd w:val="0"/>
        <w:snapToGrid w:val="0"/>
        <w:spacing w:line="540" w:lineRule="exact"/>
        <w:rPr>
          <w:rFonts w:eastAsia="黑体"/>
          <w:snapToGrid w:val="0"/>
          <w:kern w:val="0"/>
          <w:sz w:val="32"/>
          <w:szCs w:val="32"/>
        </w:rPr>
      </w:pPr>
      <w:r w:rsidRPr="00CE43C8">
        <w:rPr>
          <w:rFonts w:ascii="黑体" w:eastAsia="黑体" w:hAnsi="黑体" w:hint="eastAsia"/>
          <w:snapToGrid w:val="0"/>
          <w:kern w:val="0"/>
          <w:sz w:val="32"/>
          <w:szCs w:val="32"/>
        </w:rPr>
        <w:t>附件</w:t>
      </w:r>
    </w:p>
    <w:p w:rsidR="00853A5D" w:rsidRPr="00CE43C8" w:rsidRDefault="00853A5D" w:rsidP="00853A5D">
      <w:pPr>
        <w:widowControl/>
        <w:adjustRightInd w:val="0"/>
        <w:snapToGrid w:val="0"/>
        <w:spacing w:beforeLines="50" w:before="190" w:afterLines="50" w:after="190" w:line="540" w:lineRule="exact"/>
        <w:ind w:leftChars="-4" w:left="-2" w:hangingChars="2" w:hanging="9"/>
        <w:jc w:val="center"/>
        <w:rPr>
          <w:rFonts w:ascii="方正小标宋简体" w:eastAsia="方正小标宋简体" w:hAnsi="黑体"/>
          <w:snapToGrid w:val="0"/>
          <w:kern w:val="0"/>
          <w:sz w:val="44"/>
          <w:szCs w:val="44"/>
        </w:rPr>
      </w:pPr>
      <w:bookmarkStart w:id="0" w:name="_GoBack"/>
      <w:r w:rsidRPr="00CE43C8">
        <w:rPr>
          <w:rFonts w:ascii="方正小标宋简体" w:eastAsia="方正小标宋简体" w:hAnsi="黑体" w:hint="eastAsia"/>
          <w:snapToGrid w:val="0"/>
          <w:kern w:val="0"/>
          <w:sz w:val="44"/>
          <w:szCs w:val="44"/>
        </w:rPr>
        <w:t>全区民政系统五级公共服务事项目录</w:t>
      </w:r>
    </w:p>
    <w:tbl>
      <w:tblPr>
        <w:tblW w:w="13039" w:type="dxa"/>
        <w:jc w:val="center"/>
        <w:tblLayout w:type="fixed"/>
        <w:tblCellMar>
          <w:top w:w="15" w:type="dxa"/>
          <w:left w:w="15" w:type="dxa"/>
          <w:bottom w:w="15" w:type="dxa"/>
          <w:right w:w="15" w:type="dxa"/>
        </w:tblCellMar>
        <w:tblLook w:val="04A0" w:firstRow="1" w:lastRow="0" w:firstColumn="1" w:lastColumn="0" w:noHBand="0" w:noVBand="1"/>
      </w:tblPr>
      <w:tblGrid>
        <w:gridCol w:w="552"/>
        <w:gridCol w:w="992"/>
        <w:gridCol w:w="1134"/>
        <w:gridCol w:w="5472"/>
        <w:gridCol w:w="709"/>
        <w:gridCol w:w="709"/>
        <w:gridCol w:w="992"/>
        <w:gridCol w:w="851"/>
        <w:gridCol w:w="708"/>
        <w:gridCol w:w="920"/>
      </w:tblGrid>
      <w:tr w:rsidR="00853A5D" w:rsidRPr="00CE43C8" w:rsidTr="001639C6">
        <w:trPr>
          <w:cantSplit/>
          <w:trHeight w:val="284"/>
          <w:tblHeader/>
          <w:jc w:val="center"/>
        </w:trPr>
        <w:tc>
          <w:tcPr>
            <w:tcW w:w="552" w:type="dxa"/>
            <w:vMerge w:val="restart"/>
            <w:tcBorders>
              <w:top w:val="single" w:sz="4" w:space="0" w:color="000000"/>
              <w:left w:val="single" w:sz="4" w:space="0" w:color="000000"/>
              <w:bottom w:val="single" w:sz="4" w:space="0" w:color="000000"/>
              <w:right w:val="single" w:sz="4" w:space="0" w:color="000000"/>
            </w:tcBorders>
            <w:vAlign w:val="center"/>
          </w:tcPr>
          <w:bookmarkEnd w:id="0"/>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序号</w:t>
            </w:r>
          </w:p>
        </w:tc>
        <w:tc>
          <w:tcPr>
            <w:tcW w:w="992" w:type="dxa"/>
            <w:vMerge w:val="restart"/>
            <w:tcBorders>
              <w:top w:val="single" w:sz="4" w:space="0" w:color="000000"/>
              <w:left w:val="nil"/>
              <w:bottom w:val="single" w:sz="4" w:space="0" w:color="000000"/>
              <w:right w:val="single" w:sz="4" w:space="0" w:color="000000"/>
            </w:tcBorders>
            <w:vAlign w:val="center"/>
          </w:tcPr>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事项名称</w:t>
            </w:r>
          </w:p>
        </w:tc>
        <w:tc>
          <w:tcPr>
            <w:tcW w:w="1134" w:type="dxa"/>
            <w:vMerge w:val="restart"/>
            <w:tcBorders>
              <w:top w:val="single" w:sz="4" w:space="0" w:color="000000"/>
              <w:left w:val="nil"/>
              <w:bottom w:val="single" w:sz="4" w:space="0" w:color="000000"/>
              <w:right w:val="single" w:sz="4" w:space="0" w:color="000000"/>
            </w:tcBorders>
            <w:vAlign w:val="center"/>
          </w:tcPr>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中央业务</w:t>
            </w:r>
          </w:p>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指导条线</w:t>
            </w:r>
          </w:p>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(实施部门)</w:t>
            </w:r>
          </w:p>
        </w:tc>
        <w:tc>
          <w:tcPr>
            <w:tcW w:w="5472" w:type="dxa"/>
            <w:vMerge w:val="restart"/>
            <w:tcBorders>
              <w:top w:val="single" w:sz="4" w:space="0" w:color="000000"/>
              <w:left w:val="nil"/>
              <w:bottom w:val="single" w:sz="4" w:space="0" w:color="000000"/>
              <w:right w:val="single" w:sz="4" w:space="0" w:color="000000"/>
            </w:tcBorders>
            <w:vAlign w:val="center"/>
          </w:tcPr>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设定依据</w:t>
            </w:r>
          </w:p>
        </w:tc>
        <w:tc>
          <w:tcPr>
            <w:tcW w:w="3969" w:type="dxa"/>
            <w:gridSpan w:val="5"/>
            <w:tcBorders>
              <w:top w:val="single" w:sz="4" w:space="0" w:color="000000"/>
              <w:left w:val="nil"/>
              <w:bottom w:val="single" w:sz="4" w:space="0" w:color="000000"/>
              <w:right w:val="single" w:sz="4" w:space="0" w:color="000000"/>
            </w:tcBorders>
            <w:vAlign w:val="center"/>
          </w:tcPr>
          <w:p w:rsidR="00853A5D" w:rsidRPr="00CE43C8" w:rsidRDefault="00853A5D" w:rsidP="00853A5D">
            <w:pPr>
              <w:adjustRightInd w:val="0"/>
              <w:snapToGrid w:val="0"/>
              <w:spacing w:line="240" w:lineRule="exact"/>
              <w:ind w:leftChars="15" w:left="42" w:rightChars="15" w:right="42"/>
              <w:jc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行使层级</w:t>
            </w:r>
          </w:p>
        </w:tc>
        <w:tc>
          <w:tcPr>
            <w:tcW w:w="920" w:type="dxa"/>
            <w:vMerge w:val="restart"/>
            <w:tcBorders>
              <w:top w:val="single" w:sz="4" w:space="0" w:color="000000"/>
              <w:left w:val="nil"/>
              <w:bottom w:val="single" w:sz="4" w:space="0" w:color="000000"/>
              <w:right w:val="single" w:sz="4" w:space="0" w:color="000000"/>
            </w:tcBorders>
            <w:vAlign w:val="center"/>
          </w:tcPr>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法定办结时限</w:t>
            </w:r>
          </w:p>
          <w:p w:rsidR="00853A5D" w:rsidRPr="00CE43C8" w:rsidRDefault="00853A5D" w:rsidP="00853A5D">
            <w:pPr>
              <w:widowControl/>
              <w:adjustRightInd w:val="0"/>
              <w:snapToGrid w:val="0"/>
              <w:spacing w:line="240" w:lineRule="exact"/>
              <w:ind w:leftChars="15" w:left="42" w:rightChars="15" w:right="42"/>
              <w:jc w:val="center"/>
              <w:textAlignment w:val="center"/>
              <w:rPr>
                <w:rFonts w:ascii="黑体" w:eastAsia="黑体" w:hAnsi="黑体" w:cs="方正黑体_GBK"/>
                <w:snapToGrid w:val="0"/>
                <w:color w:val="000000"/>
                <w:kern w:val="0"/>
                <w:sz w:val="20"/>
                <w:szCs w:val="20"/>
              </w:rPr>
            </w:pPr>
            <w:r w:rsidRPr="00CE43C8">
              <w:rPr>
                <w:rFonts w:ascii="黑体" w:eastAsia="黑体" w:hAnsi="黑体" w:cs="方正黑体_GBK" w:hint="eastAsia"/>
                <w:snapToGrid w:val="0"/>
                <w:color w:val="000000"/>
                <w:kern w:val="0"/>
                <w:sz w:val="20"/>
                <w:szCs w:val="20"/>
              </w:rPr>
              <w:t>(非必填)</w:t>
            </w:r>
          </w:p>
        </w:tc>
      </w:tr>
      <w:tr w:rsidR="00853A5D" w:rsidRPr="00CE43C8" w:rsidTr="001639C6">
        <w:trPr>
          <w:cantSplit/>
          <w:trHeight w:val="653"/>
          <w:tblHeader/>
          <w:jc w:val="center"/>
        </w:trPr>
        <w:tc>
          <w:tcPr>
            <w:tcW w:w="552" w:type="dxa"/>
            <w:vMerge/>
            <w:tcBorders>
              <w:top w:val="single" w:sz="4" w:space="0" w:color="000000"/>
              <w:left w:val="single" w:sz="4" w:space="0" w:color="000000"/>
              <w:bottom w:val="single" w:sz="4" w:space="0" w:color="000000"/>
              <w:right w:val="single" w:sz="4" w:space="0" w:color="000000"/>
            </w:tcBorders>
            <w:vAlign w:val="center"/>
          </w:tcPr>
          <w:p w:rsidR="00853A5D" w:rsidRPr="00CE43C8" w:rsidRDefault="00853A5D" w:rsidP="001639C6">
            <w:pPr>
              <w:widowControl/>
              <w:adjustRightInd w:val="0"/>
              <w:snapToGrid w:val="0"/>
              <w:spacing w:line="300" w:lineRule="exact"/>
              <w:ind w:left="15" w:right="15"/>
              <w:jc w:val="left"/>
              <w:rPr>
                <w:rFonts w:ascii="黑体" w:eastAsia="黑体" w:hAnsi="黑体" w:cs="方正黑体_GBK"/>
                <w:snapToGrid w:val="0"/>
                <w:color w:val="000000"/>
                <w:kern w:val="0"/>
                <w:sz w:val="20"/>
                <w:szCs w:val="20"/>
              </w:rPr>
            </w:pPr>
          </w:p>
        </w:tc>
        <w:tc>
          <w:tcPr>
            <w:tcW w:w="992" w:type="dxa"/>
            <w:vMerge/>
            <w:tcBorders>
              <w:top w:val="single" w:sz="4" w:space="0" w:color="000000"/>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300" w:lineRule="exact"/>
              <w:ind w:left="15" w:right="15"/>
              <w:jc w:val="left"/>
              <w:rPr>
                <w:rFonts w:ascii="黑体" w:eastAsia="黑体" w:hAnsi="黑体" w:cs="方正黑体_GBK"/>
                <w:snapToGrid w:val="0"/>
                <w:color w:val="000000"/>
                <w:kern w:val="0"/>
                <w:sz w:val="20"/>
                <w:szCs w:val="20"/>
              </w:rPr>
            </w:pPr>
          </w:p>
        </w:tc>
        <w:tc>
          <w:tcPr>
            <w:tcW w:w="1134" w:type="dxa"/>
            <w:vMerge/>
            <w:tcBorders>
              <w:top w:val="single" w:sz="4" w:space="0" w:color="000000"/>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300" w:lineRule="exact"/>
              <w:ind w:left="15" w:right="15"/>
              <w:jc w:val="left"/>
              <w:rPr>
                <w:rFonts w:ascii="黑体" w:eastAsia="黑体" w:hAnsi="黑体" w:cs="方正黑体_GBK"/>
                <w:snapToGrid w:val="0"/>
                <w:color w:val="000000"/>
                <w:kern w:val="0"/>
                <w:sz w:val="20"/>
                <w:szCs w:val="20"/>
              </w:rPr>
            </w:pPr>
          </w:p>
        </w:tc>
        <w:tc>
          <w:tcPr>
            <w:tcW w:w="5472" w:type="dxa"/>
            <w:vMerge/>
            <w:tcBorders>
              <w:top w:val="single" w:sz="4" w:space="0" w:color="000000"/>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300" w:lineRule="exact"/>
              <w:ind w:left="15" w:right="15"/>
              <w:jc w:val="left"/>
              <w:rPr>
                <w:rFonts w:ascii="黑体" w:eastAsia="黑体" w:hAnsi="黑体" w:cs="方正黑体_GBK"/>
                <w:snapToGrid w:val="0"/>
                <w:color w:val="000000"/>
                <w:kern w:val="0"/>
                <w:sz w:val="20"/>
                <w:szCs w:val="20"/>
              </w:rPr>
            </w:pPr>
          </w:p>
        </w:tc>
        <w:tc>
          <w:tcPr>
            <w:tcW w:w="709" w:type="dxa"/>
            <w:tcBorders>
              <w:top w:val="nil"/>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240" w:lineRule="exact"/>
              <w:ind w:left="15" w:right="15"/>
              <w:jc w:val="center"/>
              <w:textAlignment w:val="center"/>
              <w:rPr>
                <w:rFonts w:ascii="黑体" w:eastAsia="黑体" w:hAnsi="黑体"/>
                <w:snapToGrid w:val="0"/>
                <w:color w:val="000000"/>
                <w:kern w:val="0"/>
                <w:sz w:val="20"/>
                <w:szCs w:val="20"/>
              </w:rPr>
            </w:pPr>
            <w:r w:rsidRPr="00CE43C8">
              <w:rPr>
                <w:rFonts w:ascii="黑体" w:eastAsia="黑体" w:hAnsi="黑体"/>
                <w:snapToGrid w:val="0"/>
                <w:color w:val="000000"/>
                <w:kern w:val="0"/>
                <w:sz w:val="20"/>
                <w:szCs w:val="20"/>
              </w:rPr>
              <w:t>区</w:t>
            </w:r>
          </w:p>
        </w:tc>
        <w:tc>
          <w:tcPr>
            <w:tcW w:w="709" w:type="dxa"/>
            <w:tcBorders>
              <w:top w:val="nil"/>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240" w:lineRule="exact"/>
              <w:ind w:left="15" w:right="15"/>
              <w:jc w:val="center"/>
              <w:textAlignment w:val="center"/>
              <w:rPr>
                <w:rFonts w:ascii="黑体" w:eastAsia="黑体" w:hAnsi="黑体"/>
                <w:snapToGrid w:val="0"/>
                <w:color w:val="000000"/>
                <w:kern w:val="0"/>
                <w:sz w:val="20"/>
                <w:szCs w:val="20"/>
              </w:rPr>
            </w:pPr>
            <w:r w:rsidRPr="00CE43C8">
              <w:rPr>
                <w:rFonts w:ascii="黑体" w:eastAsia="黑体" w:hAnsi="黑体"/>
                <w:snapToGrid w:val="0"/>
                <w:color w:val="000000"/>
                <w:kern w:val="0"/>
                <w:sz w:val="20"/>
                <w:szCs w:val="20"/>
              </w:rPr>
              <w:t>市</w:t>
            </w:r>
          </w:p>
        </w:tc>
        <w:tc>
          <w:tcPr>
            <w:tcW w:w="992" w:type="dxa"/>
            <w:tcBorders>
              <w:top w:val="nil"/>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240" w:lineRule="exact"/>
              <w:ind w:left="15" w:right="15"/>
              <w:jc w:val="center"/>
              <w:textAlignment w:val="center"/>
              <w:rPr>
                <w:rFonts w:ascii="黑体" w:eastAsia="黑体" w:hAnsi="黑体"/>
                <w:snapToGrid w:val="0"/>
                <w:color w:val="000000"/>
                <w:kern w:val="0"/>
                <w:sz w:val="20"/>
                <w:szCs w:val="20"/>
              </w:rPr>
            </w:pPr>
            <w:r w:rsidRPr="00CE43C8">
              <w:rPr>
                <w:rFonts w:ascii="黑体" w:eastAsia="黑体" w:hAnsi="黑体"/>
                <w:snapToGrid w:val="0"/>
                <w:color w:val="000000"/>
                <w:kern w:val="0"/>
                <w:sz w:val="20"/>
                <w:szCs w:val="20"/>
              </w:rPr>
              <w:t>县</w:t>
            </w:r>
          </w:p>
          <w:p w:rsidR="00853A5D" w:rsidRPr="00CE43C8" w:rsidRDefault="00853A5D" w:rsidP="001639C6">
            <w:pPr>
              <w:widowControl/>
              <w:adjustRightInd w:val="0"/>
              <w:snapToGrid w:val="0"/>
              <w:spacing w:line="240" w:lineRule="exact"/>
              <w:ind w:left="15" w:right="15"/>
              <w:jc w:val="center"/>
              <w:textAlignment w:val="center"/>
              <w:rPr>
                <w:rFonts w:ascii="黑体" w:eastAsia="黑体" w:hAnsi="黑体"/>
                <w:snapToGrid w:val="0"/>
                <w:color w:val="000000"/>
                <w:kern w:val="0"/>
                <w:sz w:val="20"/>
                <w:szCs w:val="20"/>
              </w:rPr>
            </w:pPr>
            <w:r w:rsidRPr="00CE43C8">
              <w:rPr>
                <w:rFonts w:ascii="黑体" w:eastAsia="黑体" w:hAnsi="黑体" w:hint="eastAsia"/>
                <w:snapToGrid w:val="0"/>
                <w:color w:val="000000"/>
                <w:kern w:val="0"/>
                <w:sz w:val="20"/>
                <w:szCs w:val="20"/>
              </w:rPr>
              <w:t>(</w:t>
            </w:r>
            <w:r w:rsidRPr="00CE43C8">
              <w:rPr>
                <w:rFonts w:ascii="黑体" w:eastAsia="黑体" w:hAnsi="黑体"/>
                <w:snapToGrid w:val="0"/>
                <w:color w:val="000000"/>
                <w:kern w:val="0"/>
                <w:sz w:val="20"/>
                <w:szCs w:val="20"/>
              </w:rPr>
              <w:t>自治县</w:t>
            </w:r>
            <w:r w:rsidRPr="00CE43C8">
              <w:rPr>
                <w:rFonts w:ascii="黑体" w:eastAsia="黑体" w:hAnsi="黑体" w:hint="eastAsia"/>
                <w:snapToGrid w:val="0"/>
                <w:color w:val="000000"/>
                <w:kern w:val="0"/>
                <w:sz w:val="20"/>
                <w:szCs w:val="20"/>
              </w:rPr>
              <w:t>)</w:t>
            </w:r>
          </w:p>
        </w:tc>
        <w:tc>
          <w:tcPr>
            <w:tcW w:w="851" w:type="dxa"/>
            <w:tcBorders>
              <w:top w:val="single" w:sz="4" w:space="0" w:color="000000"/>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240" w:lineRule="exact"/>
              <w:ind w:left="15" w:right="15"/>
              <w:jc w:val="center"/>
              <w:textAlignment w:val="center"/>
              <w:rPr>
                <w:rFonts w:ascii="黑体" w:eastAsia="黑体" w:hAnsi="黑体"/>
                <w:snapToGrid w:val="0"/>
                <w:color w:val="000000"/>
                <w:kern w:val="0"/>
                <w:sz w:val="20"/>
                <w:szCs w:val="20"/>
              </w:rPr>
            </w:pPr>
            <w:r w:rsidRPr="00CE43C8">
              <w:rPr>
                <w:rFonts w:ascii="黑体" w:eastAsia="黑体" w:hAnsi="黑体"/>
                <w:snapToGrid w:val="0"/>
                <w:color w:val="000000"/>
                <w:kern w:val="0"/>
                <w:sz w:val="20"/>
                <w:szCs w:val="20"/>
              </w:rPr>
              <w:t>乡镇</w:t>
            </w:r>
          </w:p>
          <w:p w:rsidR="00853A5D" w:rsidRPr="00CE43C8" w:rsidRDefault="00853A5D" w:rsidP="001639C6">
            <w:pPr>
              <w:widowControl/>
              <w:adjustRightInd w:val="0"/>
              <w:snapToGrid w:val="0"/>
              <w:spacing w:line="240" w:lineRule="exact"/>
              <w:ind w:left="15" w:right="15"/>
              <w:jc w:val="center"/>
              <w:textAlignment w:val="center"/>
              <w:rPr>
                <w:rFonts w:ascii="黑体" w:eastAsia="黑体" w:hAnsi="黑体"/>
                <w:snapToGrid w:val="0"/>
                <w:color w:val="000000"/>
                <w:kern w:val="0"/>
                <w:sz w:val="20"/>
                <w:szCs w:val="20"/>
              </w:rPr>
            </w:pPr>
            <w:r w:rsidRPr="00CE43C8">
              <w:rPr>
                <w:rFonts w:ascii="黑体" w:eastAsia="黑体" w:hAnsi="黑体" w:hint="eastAsia"/>
                <w:snapToGrid w:val="0"/>
                <w:color w:val="000000"/>
                <w:kern w:val="0"/>
                <w:sz w:val="20"/>
                <w:szCs w:val="20"/>
              </w:rPr>
              <w:t>(</w:t>
            </w:r>
            <w:r w:rsidRPr="00CE43C8">
              <w:rPr>
                <w:rFonts w:ascii="黑体" w:eastAsia="黑体" w:hAnsi="黑体"/>
                <w:snapToGrid w:val="0"/>
                <w:color w:val="000000"/>
                <w:kern w:val="0"/>
                <w:sz w:val="20"/>
                <w:szCs w:val="20"/>
              </w:rPr>
              <w:t>街道</w:t>
            </w:r>
            <w:r w:rsidRPr="00CE43C8">
              <w:rPr>
                <w:rFonts w:ascii="黑体" w:eastAsia="黑体" w:hAnsi="黑体" w:hint="eastAsia"/>
                <w:snapToGrid w:val="0"/>
                <w:color w:val="000000"/>
                <w:kern w:val="0"/>
                <w:sz w:val="20"/>
                <w:szCs w:val="20"/>
              </w:rPr>
              <w:t>)</w:t>
            </w:r>
          </w:p>
        </w:tc>
        <w:tc>
          <w:tcPr>
            <w:tcW w:w="708" w:type="dxa"/>
            <w:tcBorders>
              <w:top w:val="single" w:sz="4" w:space="0" w:color="000000"/>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240" w:lineRule="exact"/>
              <w:ind w:left="15" w:right="15"/>
              <w:jc w:val="center"/>
              <w:textAlignment w:val="center"/>
              <w:rPr>
                <w:rFonts w:ascii="黑体" w:eastAsia="黑体" w:hAnsi="黑体"/>
                <w:snapToGrid w:val="0"/>
                <w:color w:val="000000"/>
                <w:kern w:val="0"/>
                <w:sz w:val="20"/>
                <w:szCs w:val="20"/>
              </w:rPr>
            </w:pPr>
            <w:r w:rsidRPr="00CE43C8">
              <w:rPr>
                <w:rFonts w:ascii="黑体" w:eastAsia="黑体" w:hAnsi="黑体"/>
                <w:snapToGrid w:val="0"/>
                <w:color w:val="000000"/>
                <w:kern w:val="0"/>
                <w:sz w:val="20"/>
                <w:szCs w:val="20"/>
              </w:rPr>
              <w:t>村</w:t>
            </w:r>
          </w:p>
        </w:tc>
        <w:tc>
          <w:tcPr>
            <w:tcW w:w="920" w:type="dxa"/>
            <w:vMerge/>
            <w:tcBorders>
              <w:top w:val="single" w:sz="4" w:space="0" w:color="000000"/>
              <w:left w:val="nil"/>
              <w:bottom w:val="single" w:sz="4" w:space="0" w:color="000000"/>
              <w:right w:val="single" w:sz="4" w:space="0" w:color="000000"/>
            </w:tcBorders>
            <w:vAlign w:val="center"/>
          </w:tcPr>
          <w:p w:rsidR="00853A5D" w:rsidRPr="00CE43C8" w:rsidRDefault="00853A5D" w:rsidP="001639C6">
            <w:pPr>
              <w:widowControl/>
              <w:adjustRightInd w:val="0"/>
              <w:snapToGrid w:val="0"/>
              <w:spacing w:line="300" w:lineRule="exact"/>
              <w:ind w:left="15" w:right="15"/>
              <w:jc w:val="left"/>
              <w:rPr>
                <w:rFonts w:ascii="黑体" w:eastAsia="黑体" w:hAnsi="黑体" w:cs="方正黑体_GBK"/>
                <w:snapToGrid w:val="0"/>
                <w:color w:val="000000"/>
                <w:kern w:val="0"/>
                <w:sz w:val="20"/>
                <w:szCs w:val="20"/>
              </w:rPr>
            </w:pPr>
          </w:p>
        </w:tc>
      </w:tr>
      <w:tr w:rsidR="00853A5D" w:rsidRPr="003F5EB5" w:rsidTr="001639C6">
        <w:trPr>
          <w:cantSplit/>
          <w:trHeight w:val="5670"/>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宋体" w:hAnsi="宋体"/>
                <w:snapToGrid w:val="0"/>
                <w:kern w:val="0"/>
                <w:sz w:val="21"/>
                <w:szCs w:val="21"/>
              </w:rPr>
            </w:pPr>
            <w:r w:rsidRPr="003F5EB5">
              <w:rPr>
                <w:rFonts w:ascii="宋体" w:hAnsi="宋体" w:hint="eastAsia"/>
                <w:snapToGrid w:val="0"/>
                <w:kern w:val="0"/>
                <w:sz w:val="21"/>
                <w:szCs w:val="21"/>
              </w:rPr>
              <w:t>1</w:t>
            </w:r>
          </w:p>
        </w:tc>
        <w:tc>
          <w:tcPr>
            <w:tcW w:w="99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慈善组织申请取得公开募捐资格</w:t>
            </w:r>
          </w:p>
        </w:tc>
        <w:tc>
          <w:tcPr>
            <w:tcW w:w="1134"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民政部</w:t>
            </w:r>
          </w:p>
        </w:tc>
        <w:tc>
          <w:tcPr>
            <w:tcW w:w="547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1.</w:t>
            </w:r>
            <w:r w:rsidRPr="003F5EB5">
              <w:rPr>
                <w:rFonts w:ascii="方正书宋_GBK" w:hAnsi="方正书宋_GBK" w:hint="eastAsia"/>
                <w:snapToGrid w:val="0"/>
                <w:kern w:val="0"/>
                <w:sz w:val="21"/>
                <w:szCs w:val="21"/>
              </w:rPr>
              <w:t>《慈善法》第二十二条：慈善组织开展公开募捐，应当取得公开募捐资格，依法登记满二年的慈善组织，可以向其登记的民政部门申请公开募捐资格。慈善组织内部治理结构健全、运作规范的，民政部门应当自受理申请之日起二十日内</w:t>
            </w:r>
            <w:proofErr w:type="gramStart"/>
            <w:r w:rsidRPr="003F5EB5">
              <w:rPr>
                <w:rFonts w:ascii="方正书宋_GBK" w:hAnsi="方正书宋_GBK" w:hint="eastAsia"/>
                <w:snapToGrid w:val="0"/>
                <w:kern w:val="0"/>
                <w:sz w:val="21"/>
                <w:szCs w:val="21"/>
              </w:rPr>
              <w:t>作出</w:t>
            </w:r>
            <w:proofErr w:type="gramEnd"/>
            <w:r w:rsidRPr="003F5EB5">
              <w:rPr>
                <w:rFonts w:ascii="方正书宋_GBK" w:hAnsi="方正书宋_GBK" w:hint="eastAsia"/>
                <w:snapToGrid w:val="0"/>
                <w:kern w:val="0"/>
                <w:sz w:val="21"/>
                <w:szCs w:val="21"/>
              </w:rPr>
              <w:t>决定。符合条件的，发给公开募捐资格证书；不符合条件的，书面说明理由。</w:t>
            </w:r>
          </w:p>
          <w:p w:rsidR="00853A5D" w:rsidRPr="003F5EB5" w:rsidRDefault="00853A5D" w:rsidP="001639C6">
            <w:pPr>
              <w:widowControl/>
              <w:adjustRightInd w:val="0"/>
              <w:snapToGrid w:val="0"/>
              <w:spacing w:line="300" w:lineRule="exact"/>
              <w:ind w:left="15" w:right="15"/>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法律、行政法规规定自登记之日起可以公开募捐的基金会和社会团体，由民政部门直接发给公开募捐资格证书。</w:t>
            </w:r>
          </w:p>
          <w:p w:rsidR="00853A5D" w:rsidRPr="003F5EB5" w:rsidRDefault="00853A5D" w:rsidP="001639C6">
            <w:pPr>
              <w:widowControl/>
              <w:adjustRightInd w:val="0"/>
              <w:snapToGrid w:val="0"/>
              <w:spacing w:line="300" w:lineRule="exact"/>
              <w:ind w:left="15" w:right="15"/>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2.</w:t>
            </w:r>
            <w:r w:rsidRPr="003F5EB5">
              <w:rPr>
                <w:rFonts w:ascii="方正书宋_GBK" w:hAnsi="方正书宋_GBK" w:hint="eastAsia"/>
                <w:snapToGrid w:val="0"/>
                <w:kern w:val="0"/>
                <w:sz w:val="21"/>
                <w:szCs w:val="21"/>
              </w:rPr>
              <w:t>《慈善组织公开募捐管理办法》（民政部令第</w:t>
            </w:r>
            <w:r w:rsidRPr="003F5EB5">
              <w:rPr>
                <w:rFonts w:ascii="方正书宋_GBK" w:hAnsi="方正书宋_GBK" w:hint="eastAsia"/>
                <w:snapToGrid w:val="0"/>
                <w:kern w:val="0"/>
                <w:sz w:val="21"/>
                <w:szCs w:val="21"/>
              </w:rPr>
              <w:t>59</w:t>
            </w:r>
            <w:r w:rsidRPr="003F5EB5">
              <w:rPr>
                <w:rFonts w:ascii="方正书宋_GBK" w:hAnsi="方正书宋_GBK" w:hint="eastAsia"/>
                <w:snapToGrid w:val="0"/>
                <w:kern w:val="0"/>
                <w:sz w:val="21"/>
                <w:szCs w:val="21"/>
              </w:rPr>
              <w:t>号）第四条：县级以上人民政府民政部门依法对其登记的慈善组织公开募捐资格和公开募捐活动进行监督管理，并对本行政区域内涉及公开募捐的有关活动进行监督管理。</w:t>
            </w:r>
          </w:p>
          <w:p w:rsidR="00853A5D" w:rsidRPr="003F5EB5" w:rsidRDefault="00853A5D" w:rsidP="001639C6">
            <w:pPr>
              <w:widowControl/>
              <w:adjustRightInd w:val="0"/>
              <w:snapToGrid w:val="0"/>
              <w:spacing w:line="300" w:lineRule="exact"/>
              <w:ind w:left="15" w:right="15"/>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第八条：民政部门应当自受理之日起二十日内</w:t>
            </w:r>
            <w:proofErr w:type="gramStart"/>
            <w:r w:rsidRPr="003F5EB5">
              <w:rPr>
                <w:rFonts w:ascii="方正书宋_GBK" w:hAnsi="方正书宋_GBK" w:hint="eastAsia"/>
                <w:snapToGrid w:val="0"/>
                <w:kern w:val="0"/>
                <w:sz w:val="21"/>
                <w:szCs w:val="21"/>
              </w:rPr>
              <w:t>作出</w:t>
            </w:r>
            <w:proofErr w:type="gramEnd"/>
            <w:r w:rsidRPr="003F5EB5">
              <w:rPr>
                <w:rFonts w:ascii="方正书宋_GBK" w:hAnsi="方正书宋_GBK" w:hint="eastAsia"/>
                <w:snapToGrid w:val="0"/>
                <w:kern w:val="0"/>
                <w:sz w:val="21"/>
                <w:szCs w:val="21"/>
              </w:rPr>
              <w:t>决定。对符合条件的慈善组织，发给公开募捐资格证书；对不符合条件的，不发给公开募捐资格证书并书面说明理由。</w:t>
            </w:r>
          </w:p>
        </w:tc>
        <w:tc>
          <w:tcPr>
            <w:tcW w:w="709"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709"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99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851"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否</w:t>
            </w:r>
          </w:p>
        </w:tc>
        <w:tc>
          <w:tcPr>
            <w:tcW w:w="708"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否</w:t>
            </w:r>
          </w:p>
        </w:tc>
        <w:tc>
          <w:tcPr>
            <w:tcW w:w="920"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20</w:t>
            </w:r>
          </w:p>
        </w:tc>
      </w:tr>
      <w:tr w:rsidR="00853A5D" w:rsidRPr="00CE43C8" w:rsidTr="001639C6">
        <w:trPr>
          <w:cantSplit/>
          <w:trHeight w:val="7088"/>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宋体" w:hAnsi="宋体"/>
                <w:snapToGrid w:val="0"/>
                <w:kern w:val="0"/>
                <w:sz w:val="21"/>
                <w:szCs w:val="21"/>
              </w:rPr>
            </w:pPr>
            <w:r w:rsidRPr="003F5EB5">
              <w:rPr>
                <w:rFonts w:ascii="宋体" w:hAnsi="宋体" w:hint="eastAsia"/>
                <w:snapToGrid w:val="0"/>
                <w:kern w:val="0"/>
                <w:sz w:val="21"/>
                <w:szCs w:val="21"/>
              </w:rPr>
              <w:lastRenderedPageBreak/>
              <w:t>2</w:t>
            </w:r>
          </w:p>
        </w:tc>
        <w:tc>
          <w:tcPr>
            <w:tcW w:w="99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慈善组织认定</w:t>
            </w:r>
          </w:p>
        </w:tc>
        <w:tc>
          <w:tcPr>
            <w:tcW w:w="1134"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民政部</w:t>
            </w:r>
          </w:p>
        </w:tc>
        <w:tc>
          <w:tcPr>
            <w:tcW w:w="547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1.</w:t>
            </w:r>
            <w:r w:rsidRPr="003F5EB5">
              <w:rPr>
                <w:rFonts w:ascii="方正书宋_GBK" w:hAnsi="方正书宋_GBK" w:hint="eastAsia"/>
                <w:snapToGrid w:val="0"/>
                <w:kern w:val="0"/>
                <w:sz w:val="21"/>
                <w:szCs w:val="21"/>
              </w:rPr>
              <w:t>《中华人民共和国慈善法》（</w:t>
            </w:r>
            <w:r w:rsidRPr="003F5EB5">
              <w:rPr>
                <w:rFonts w:ascii="方正书宋_GBK" w:hAnsi="方正书宋_GBK" w:hint="eastAsia"/>
                <w:snapToGrid w:val="0"/>
                <w:kern w:val="0"/>
                <w:sz w:val="21"/>
                <w:szCs w:val="21"/>
              </w:rPr>
              <w:t>2016</w:t>
            </w:r>
            <w:r w:rsidRPr="003F5EB5">
              <w:rPr>
                <w:rFonts w:ascii="方正书宋_GBK" w:hAnsi="方正书宋_GBK" w:hint="eastAsia"/>
                <w:snapToGrid w:val="0"/>
                <w:kern w:val="0"/>
                <w:sz w:val="21"/>
                <w:szCs w:val="21"/>
              </w:rPr>
              <w:t>年</w:t>
            </w:r>
            <w:r w:rsidRPr="003F5EB5">
              <w:rPr>
                <w:rFonts w:ascii="方正书宋_GBK" w:hAnsi="方正书宋_GBK" w:hint="eastAsia"/>
                <w:snapToGrid w:val="0"/>
                <w:kern w:val="0"/>
                <w:sz w:val="21"/>
                <w:szCs w:val="21"/>
              </w:rPr>
              <w:t>3</w:t>
            </w:r>
            <w:r w:rsidRPr="003F5EB5">
              <w:rPr>
                <w:rFonts w:ascii="方正书宋_GBK" w:hAnsi="方正书宋_GBK" w:hint="eastAsia"/>
                <w:snapToGrid w:val="0"/>
                <w:kern w:val="0"/>
                <w:sz w:val="21"/>
                <w:szCs w:val="21"/>
              </w:rPr>
              <w:t>月</w:t>
            </w:r>
            <w:r w:rsidRPr="003F5EB5">
              <w:rPr>
                <w:rFonts w:ascii="方正书宋_GBK" w:hAnsi="方正书宋_GBK" w:hint="eastAsia"/>
                <w:snapToGrid w:val="0"/>
                <w:kern w:val="0"/>
                <w:sz w:val="21"/>
                <w:szCs w:val="21"/>
              </w:rPr>
              <w:t>16</w:t>
            </w:r>
            <w:r w:rsidRPr="003F5EB5">
              <w:rPr>
                <w:rFonts w:ascii="方正书宋_GBK" w:hAnsi="方正书宋_GBK" w:hint="eastAsia"/>
                <w:snapToGrid w:val="0"/>
                <w:kern w:val="0"/>
                <w:sz w:val="21"/>
                <w:szCs w:val="21"/>
              </w:rPr>
              <w:t>日主席令第</w:t>
            </w:r>
            <w:r w:rsidRPr="003F5EB5">
              <w:rPr>
                <w:rFonts w:ascii="方正书宋_GBK" w:hAnsi="方正书宋_GBK" w:hint="eastAsia"/>
                <w:snapToGrid w:val="0"/>
                <w:kern w:val="0"/>
                <w:sz w:val="21"/>
                <w:szCs w:val="21"/>
              </w:rPr>
              <w:t>43</w:t>
            </w:r>
            <w:r w:rsidRPr="003F5EB5">
              <w:rPr>
                <w:rFonts w:ascii="方正书宋_GBK" w:hAnsi="方正书宋_GBK" w:hint="eastAsia"/>
                <w:snapToGrid w:val="0"/>
                <w:kern w:val="0"/>
                <w:sz w:val="21"/>
                <w:szCs w:val="21"/>
              </w:rPr>
              <w:t>号公布）第十条：设立慈善组织，应当向县级以上人民政府民政部门申请登记，民政部门应当自受理申请之日起三十日内做出决定。符合本法规定条件的，准予登记并向社会公告；不符合本法规定条件的，不予登记并书面说明理由。本法公布前已经设立的基金会、社会团体、社会服务机构等非营利组织，可以向其登记的民政部门申请认定为慈善组织，民政部门应当自受理之日起二十日内</w:t>
            </w:r>
            <w:proofErr w:type="gramStart"/>
            <w:r w:rsidRPr="003F5EB5">
              <w:rPr>
                <w:rFonts w:ascii="方正书宋_GBK" w:hAnsi="方正书宋_GBK" w:hint="eastAsia"/>
                <w:snapToGrid w:val="0"/>
                <w:kern w:val="0"/>
                <w:sz w:val="21"/>
                <w:szCs w:val="21"/>
              </w:rPr>
              <w:t>作出</w:t>
            </w:r>
            <w:proofErr w:type="gramEnd"/>
            <w:r w:rsidRPr="003F5EB5">
              <w:rPr>
                <w:rFonts w:ascii="方正书宋_GBK" w:hAnsi="方正书宋_GBK" w:hint="eastAsia"/>
                <w:snapToGrid w:val="0"/>
                <w:kern w:val="0"/>
                <w:sz w:val="21"/>
                <w:szCs w:val="21"/>
              </w:rPr>
              <w:t>决定。符合慈善组织条件的，予以认定并向社会公告；不符合慈善组织条件的，不予认定并书面说明理由。</w:t>
            </w:r>
          </w:p>
          <w:p w:rsidR="00853A5D" w:rsidRPr="003F5EB5" w:rsidRDefault="00853A5D" w:rsidP="001639C6">
            <w:pPr>
              <w:widowControl/>
              <w:adjustRightInd w:val="0"/>
              <w:snapToGrid w:val="0"/>
              <w:spacing w:line="300" w:lineRule="exact"/>
              <w:ind w:left="15" w:right="15"/>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2.</w:t>
            </w:r>
            <w:r w:rsidRPr="003F5EB5">
              <w:rPr>
                <w:rFonts w:ascii="方正书宋_GBK" w:hAnsi="方正书宋_GBK" w:hint="eastAsia"/>
                <w:snapToGrid w:val="0"/>
                <w:kern w:val="0"/>
                <w:sz w:val="21"/>
                <w:szCs w:val="21"/>
              </w:rPr>
              <w:t>《慈善组织认定办法》</w:t>
            </w:r>
            <w:r w:rsidRPr="003F5EB5">
              <w:rPr>
                <w:rFonts w:ascii="方正书宋_GBK" w:hAnsi="方正书宋_GBK" w:hint="eastAsia"/>
                <w:snapToGrid w:val="0"/>
                <w:kern w:val="0"/>
                <w:sz w:val="21"/>
                <w:szCs w:val="21"/>
              </w:rPr>
              <w:t>(</w:t>
            </w:r>
            <w:r w:rsidRPr="003F5EB5">
              <w:rPr>
                <w:rFonts w:ascii="方正书宋_GBK" w:hAnsi="方正书宋_GBK" w:hint="eastAsia"/>
                <w:snapToGrid w:val="0"/>
                <w:kern w:val="0"/>
                <w:sz w:val="21"/>
                <w:szCs w:val="21"/>
              </w:rPr>
              <w:t>民政部令第</w:t>
            </w:r>
            <w:r w:rsidRPr="003F5EB5">
              <w:rPr>
                <w:rFonts w:ascii="方正书宋_GBK" w:hAnsi="方正书宋_GBK" w:hint="eastAsia"/>
                <w:snapToGrid w:val="0"/>
                <w:kern w:val="0"/>
                <w:sz w:val="21"/>
                <w:szCs w:val="21"/>
              </w:rPr>
              <w:t>58</w:t>
            </w:r>
            <w:r w:rsidRPr="003F5EB5">
              <w:rPr>
                <w:rFonts w:ascii="方正书宋_GBK" w:hAnsi="方正书宋_GBK" w:hint="eastAsia"/>
                <w:snapToGrid w:val="0"/>
                <w:kern w:val="0"/>
                <w:sz w:val="21"/>
                <w:szCs w:val="21"/>
              </w:rPr>
              <w:t>号</w:t>
            </w:r>
            <w:r w:rsidRPr="003F5EB5">
              <w:rPr>
                <w:rFonts w:ascii="方正书宋_GBK" w:hAnsi="方正书宋_GBK" w:hint="eastAsia"/>
                <w:snapToGrid w:val="0"/>
                <w:kern w:val="0"/>
                <w:sz w:val="21"/>
                <w:szCs w:val="21"/>
              </w:rPr>
              <w:t>)</w:t>
            </w:r>
            <w:r w:rsidRPr="003F5EB5">
              <w:rPr>
                <w:rFonts w:ascii="方正书宋_GBK" w:hAnsi="方正书宋_GBK" w:hint="eastAsia"/>
                <w:snapToGrid w:val="0"/>
                <w:kern w:val="0"/>
                <w:sz w:val="21"/>
                <w:szCs w:val="21"/>
              </w:rPr>
              <w:t>第三条</w:t>
            </w:r>
            <w:r w:rsidRPr="003F5EB5">
              <w:rPr>
                <w:rFonts w:ascii="方正书宋_GBK" w:hAnsi="方正书宋_GBK" w:hint="eastAsia"/>
                <w:snapToGrid w:val="0"/>
                <w:kern w:val="0"/>
                <w:sz w:val="21"/>
                <w:szCs w:val="21"/>
              </w:rPr>
              <w:t>:</w:t>
            </w:r>
            <w:r w:rsidRPr="003F5EB5">
              <w:rPr>
                <w:rFonts w:ascii="方正书宋_GBK" w:hAnsi="方正书宋_GBK" w:hint="eastAsia"/>
                <w:snapToGrid w:val="0"/>
                <w:kern w:val="0"/>
                <w:sz w:val="21"/>
                <w:szCs w:val="21"/>
              </w:rPr>
              <w:t>县级以上人民政府民政部门对其登记的基金会、社会团体、社会服务机构进行慈善组织认定。</w:t>
            </w:r>
          </w:p>
        </w:tc>
        <w:tc>
          <w:tcPr>
            <w:tcW w:w="709"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709"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99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851"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否</w:t>
            </w:r>
          </w:p>
        </w:tc>
        <w:tc>
          <w:tcPr>
            <w:tcW w:w="708"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否</w:t>
            </w:r>
          </w:p>
        </w:tc>
        <w:tc>
          <w:tcPr>
            <w:tcW w:w="920"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20</w:t>
            </w:r>
          </w:p>
        </w:tc>
      </w:tr>
      <w:tr w:rsidR="00853A5D" w:rsidRPr="00CE43C8" w:rsidTr="001639C6">
        <w:trPr>
          <w:cantSplit/>
          <w:trHeight w:val="7324"/>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宋体" w:hAnsi="宋体"/>
                <w:snapToGrid w:val="0"/>
                <w:kern w:val="0"/>
                <w:sz w:val="21"/>
                <w:szCs w:val="21"/>
              </w:rPr>
            </w:pPr>
            <w:r w:rsidRPr="003F5EB5">
              <w:rPr>
                <w:rFonts w:ascii="宋体" w:hAnsi="宋体" w:hint="eastAsia"/>
                <w:snapToGrid w:val="0"/>
                <w:kern w:val="0"/>
                <w:sz w:val="21"/>
                <w:szCs w:val="21"/>
              </w:rPr>
              <w:lastRenderedPageBreak/>
              <w:t>3</w:t>
            </w:r>
          </w:p>
        </w:tc>
        <w:tc>
          <w:tcPr>
            <w:tcW w:w="99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社会组织登记证书换发</w:t>
            </w:r>
          </w:p>
        </w:tc>
        <w:tc>
          <w:tcPr>
            <w:tcW w:w="1134"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方正书宋_GBK" w:hAnsi="方正书宋_GBK"/>
                <w:snapToGrid w:val="0"/>
                <w:kern w:val="0"/>
                <w:sz w:val="21"/>
                <w:szCs w:val="21"/>
              </w:rPr>
            </w:pPr>
            <w:r w:rsidRPr="003F5EB5">
              <w:rPr>
                <w:rFonts w:ascii="方正书宋_GBK" w:hAnsi="方正书宋_GBK" w:hint="eastAsia"/>
                <w:snapToGrid w:val="0"/>
                <w:kern w:val="0"/>
                <w:sz w:val="21"/>
                <w:szCs w:val="21"/>
              </w:rPr>
              <w:t>民政部</w:t>
            </w:r>
          </w:p>
        </w:tc>
        <w:tc>
          <w:tcPr>
            <w:tcW w:w="547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240" w:lineRule="exact"/>
              <w:ind w:left="17" w:right="17"/>
              <w:textAlignment w:val="center"/>
              <w:rPr>
                <w:rFonts w:ascii="方正书宋_GBK" w:hAnsi="方正书宋_GBK"/>
                <w:snapToGrid w:val="0"/>
                <w:kern w:val="0"/>
                <w:sz w:val="20"/>
              </w:rPr>
            </w:pPr>
            <w:r w:rsidRPr="003F5EB5">
              <w:rPr>
                <w:rFonts w:ascii="方正书宋_GBK" w:hAnsi="方正书宋_GBK" w:hint="eastAsia"/>
                <w:snapToGrid w:val="0"/>
                <w:kern w:val="0"/>
                <w:sz w:val="20"/>
              </w:rPr>
              <w:t>1.</w:t>
            </w:r>
            <w:r w:rsidRPr="003F5EB5">
              <w:rPr>
                <w:rFonts w:ascii="方正书宋_GBK" w:hAnsi="方正书宋_GBK" w:hint="eastAsia"/>
                <w:snapToGrid w:val="0"/>
                <w:kern w:val="0"/>
                <w:sz w:val="20"/>
              </w:rPr>
              <w:t>《社会团体登记管理条例》（国务院令第</w:t>
            </w:r>
            <w:r w:rsidRPr="003F5EB5">
              <w:rPr>
                <w:rFonts w:ascii="方正书宋_GBK" w:hAnsi="方正书宋_GBK" w:hint="eastAsia"/>
                <w:snapToGrid w:val="0"/>
                <w:kern w:val="0"/>
                <w:sz w:val="20"/>
              </w:rPr>
              <w:t>250</w:t>
            </w:r>
            <w:r w:rsidRPr="003F5EB5">
              <w:rPr>
                <w:rFonts w:ascii="方正书宋_GBK" w:hAnsi="方正书宋_GBK" w:hint="eastAsia"/>
                <w:snapToGrid w:val="0"/>
                <w:kern w:val="0"/>
                <w:sz w:val="20"/>
              </w:rPr>
              <w:t>号）第十二条　登记管理机关应当自收到本条例第十一条所列全部有效文件之日起</w:t>
            </w:r>
            <w:r w:rsidRPr="003F5EB5">
              <w:rPr>
                <w:rFonts w:ascii="方正书宋_GBK" w:hAnsi="方正书宋_GBK" w:hint="eastAsia"/>
                <w:snapToGrid w:val="0"/>
                <w:kern w:val="0"/>
                <w:sz w:val="20"/>
              </w:rPr>
              <w:t>60</w:t>
            </w:r>
            <w:r w:rsidRPr="003F5EB5">
              <w:rPr>
                <w:rFonts w:ascii="方正书宋_GBK" w:hAnsi="方正书宋_GBK" w:hint="eastAsia"/>
                <w:snapToGrid w:val="0"/>
                <w:kern w:val="0"/>
                <w:sz w:val="20"/>
              </w:rPr>
              <w:t>日内，</w:t>
            </w:r>
            <w:proofErr w:type="gramStart"/>
            <w:r w:rsidRPr="003F5EB5">
              <w:rPr>
                <w:rFonts w:ascii="方正书宋_GBK" w:hAnsi="方正书宋_GBK" w:hint="eastAsia"/>
                <w:snapToGrid w:val="0"/>
                <w:kern w:val="0"/>
                <w:sz w:val="20"/>
              </w:rPr>
              <w:t>作出</w:t>
            </w:r>
            <w:proofErr w:type="gramEnd"/>
            <w:r w:rsidRPr="003F5EB5">
              <w:rPr>
                <w:rFonts w:ascii="方正书宋_GBK" w:hAnsi="方正书宋_GBK" w:hint="eastAsia"/>
                <w:snapToGrid w:val="0"/>
                <w:kern w:val="0"/>
                <w:sz w:val="20"/>
              </w:rPr>
              <w:t>准予或者不予登记的决定。准予登记的，发给《社会团体法人登记证书》；不予登记的，应当向发起人说明理由。社会团体登记事项包括：名称、住所、宗旨、业务范围、活动地域、法定代表人、活动资金和业务主管单位。社会团体的法定代表人，不得同时担任其他社会团体的法定代表人。</w:t>
            </w:r>
          </w:p>
          <w:p w:rsidR="00853A5D" w:rsidRPr="003F5EB5" w:rsidRDefault="00853A5D" w:rsidP="001639C6">
            <w:pPr>
              <w:widowControl/>
              <w:adjustRightInd w:val="0"/>
              <w:snapToGrid w:val="0"/>
              <w:spacing w:line="240" w:lineRule="exact"/>
              <w:ind w:left="17" w:right="17"/>
              <w:textAlignment w:val="center"/>
              <w:rPr>
                <w:rFonts w:ascii="方正书宋_GBK" w:hAnsi="方正书宋_GBK"/>
                <w:snapToGrid w:val="0"/>
                <w:kern w:val="0"/>
                <w:sz w:val="20"/>
              </w:rPr>
            </w:pPr>
            <w:r w:rsidRPr="003F5EB5">
              <w:rPr>
                <w:rFonts w:ascii="方正书宋_GBK" w:hAnsi="方正书宋_GBK" w:hint="eastAsia"/>
                <w:snapToGrid w:val="0"/>
                <w:kern w:val="0"/>
                <w:sz w:val="20"/>
              </w:rPr>
              <w:t>2.</w:t>
            </w:r>
            <w:r w:rsidRPr="003F5EB5">
              <w:rPr>
                <w:rFonts w:ascii="方正书宋_GBK" w:hAnsi="方正书宋_GBK" w:hint="eastAsia"/>
                <w:snapToGrid w:val="0"/>
                <w:kern w:val="0"/>
                <w:sz w:val="20"/>
              </w:rPr>
              <w:t>《民办非企业单位登记管理暂行条例》（国务院令第</w:t>
            </w:r>
            <w:r w:rsidRPr="003F5EB5">
              <w:rPr>
                <w:rFonts w:ascii="方正书宋_GBK" w:hAnsi="方正书宋_GBK" w:hint="eastAsia"/>
                <w:snapToGrid w:val="0"/>
                <w:kern w:val="0"/>
                <w:sz w:val="20"/>
              </w:rPr>
              <w:t>251</w:t>
            </w:r>
            <w:r w:rsidRPr="003F5EB5">
              <w:rPr>
                <w:rFonts w:ascii="方正书宋_GBK" w:hAnsi="方正书宋_GBK" w:hint="eastAsia"/>
                <w:snapToGrid w:val="0"/>
                <w:kern w:val="0"/>
                <w:sz w:val="20"/>
              </w:rPr>
              <w:t>号）第十二条</w:t>
            </w:r>
            <w:r w:rsidRPr="003F5EB5">
              <w:rPr>
                <w:rFonts w:ascii="方正书宋_GBK" w:hAnsi="方正书宋_GBK" w:hint="eastAsia"/>
                <w:snapToGrid w:val="0"/>
                <w:kern w:val="0"/>
                <w:sz w:val="20"/>
              </w:rPr>
              <w:t xml:space="preserve"> </w:t>
            </w:r>
            <w:r w:rsidRPr="003F5EB5">
              <w:rPr>
                <w:rFonts w:ascii="方正书宋_GBK" w:hAnsi="方正书宋_GBK" w:hint="eastAsia"/>
                <w:snapToGrid w:val="0"/>
                <w:kern w:val="0"/>
                <w:sz w:val="20"/>
              </w:rPr>
              <w:t>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民办非企业单位（个体）登记证书》。依照法律、其他行政法规规定，经有关主管部门依法审核或者登记，已经取得相应的执业许可证书的民办非企业单位，登记管理机关应当简化登记手续，凭有关主管部门出具的执业许可证明文件，发给相应的民办非企业单位登记证书。</w:t>
            </w:r>
          </w:p>
          <w:p w:rsidR="00853A5D" w:rsidRPr="003F5EB5" w:rsidRDefault="00853A5D" w:rsidP="001639C6">
            <w:pPr>
              <w:widowControl/>
              <w:adjustRightInd w:val="0"/>
              <w:snapToGrid w:val="0"/>
              <w:spacing w:line="240" w:lineRule="exact"/>
              <w:ind w:left="17" w:right="17"/>
              <w:textAlignment w:val="center"/>
              <w:rPr>
                <w:rFonts w:ascii="方正书宋_GBK" w:hAnsi="方正书宋_GBK"/>
                <w:snapToGrid w:val="0"/>
                <w:kern w:val="0"/>
                <w:sz w:val="20"/>
              </w:rPr>
            </w:pPr>
            <w:r w:rsidRPr="003F5EB5">
              <w:rPr>
                <w:rFonts w:ascii="方正书宋_GBK" w:hAnsi="方正书宋_GBK" w:hint="eastAsia"/>
                <w:snapToGrid w:val="0"/>
                <w:kern w:val="0"/>
                <w:sz w:val="20"/>
              </w:rPr>
              <w:t>3.</w:t>
            </w:r>
            <w:r w:rsidRPr="003F5EB5">
              <w:rPr>
                <w:rFonts w:ascii="方正书宋_GBK" w:hAnsi="方正书宋_GBK" w:hint="eastAsia"/>
                <w:snapToGrid w:val="0"/>
                <w:kern w:val="0"/>
                <w:sz w:val="20"/>
              </w:rPr>
              <w:t>《基金会管理条例》（国务院令第</w:t>
            </w:r>
            <w:r w:rsidRPr="003F5EB5">
              <w:rPr>
                <w:rFonts w:ascii="方正书宋_GBK" w:hAnsi="方正书宋_GBK" w:hint="eastAsia"/>
                <w:snapToGrid w:val="0"/>
                <w:kern w:val="0"/>
                <w:sz w:val="20"/>
              </w:rPr>
              <w:t>400</w:t>
            </w:r>
            <w:r w:rsidRPr="003F5EB5">
              <w:rPr>
                <w:rFonts w:ascii="方正书宋_GBK" w:hAnsi="方正书宋_GBK" w:hint="eastAsia"/>
                <w:snapToGrid w:val="0"/>
                <w:kern w:val="0"/>
                <w:sz w:val="20"/>
              </w:rPr>
              <w:t>号）第十一条</w:t>
            </w:r>
            <w:r w:rsidRPr="003F5EB5">
              <w:rPr>
                <w:rFonts w:ascii="方正书宋_GBK" w:hAnsi="方正书宋_GBK" w:hint="eastAsia"/>
                <w:snapToGrid w:val="0"/>
                <w:kern w:val="0"/>
                <w:sz w:val="20"/>
              </w:rPr>
              <w:t xml:space="preserve"> </w:t>
            </w:r>
            <w:r w:rsidRPr="003F5EB5">
              <w:rPr>
                <w:rFonts w:ascii="方正书宋_GBK" w:hAnsi="方正书宋_GBK" w:hint="eastAsia"/>
                <w:snapToGrid w:val="0"/>
                <w:kern w:val="0"/>
                <w:sz w:val="20"/>
              </w:rPr>
              <w:t>登记管理机关应当自收到本条例第九条所列全部有效文件之日起</w:t>
            </w:r>
            <w:r w:rsidRPr="003F5EB5">
              <w:rPr>
                <w:rFonts w:ascii="方正书宋_GBK" w:hAnsi="方正书宋_GBK" w:hint="eastAsia"/>
                <w:snapToGrid w:val="0"/>
                <w:kern w:val="0"/>
                <w:sz w:val="20"/>
              </w:rPr>
              <w:t>60</w:t>
            </w:r>
            <w:r w:rsidRPr="003F5EB5">
              <w:rPr>
                <w:rFonts w:ascii="方正书宋_GBK" w:hAnsi="方正书宋_GBK" w:hint="eastAsia"/>
                <w:snapToGrid w:val="0"/>
                <w:kern w:val="0"/>
                <w:sz w:val="20"/>
              </w:rPr>
              <w:t>日内，</w:t>
            </w:r>
            <w:proofErr w:type="gramStart"/>
            <w:r w:rsidRPr="003F5EB5">
              <w:rPr>
                <w:rFonts w:ascii="方正书宋_GBK" w:hAnsi="方正书宋_GBK" w:hint="eastAsia"/>
                <w:snapToGrid w:val="0"/>
                <w:kern w:val="0"/>
                <w:sz w:val="20"/>
              </w:rPr>
              <w:t>作出</w:t>
            </w:r>
            <w:proofErr w:type="gramEnd"/>
            <w:r w:rsidRPr="003F5EB5">
              <w:rPr>
                <w:rFonts w:ascii="方正书宋_GBK" w:hAnsi="方正书宋_GBK" w:hint="eastAsia"/>
                <w:snapToGrid w:val="0"/>
                <w:kern w:val="0"/>
                <w:sz w:val="20"/>
              </w:rPr>
              <w:t>准予或者不予登记的决定。准予登记的，发给《基金会法人登记证书》；不予登记的，应当书面说明理由。基金会设立登记的事项包括：名称、住所、类型、宗旨、公益活动的业务范围、原始基金数额和法定代表人。</w:t>
            </w:r>
          </w:p>
          <w:p w:rsidR="00853A5D" w:rsidRPr="003F5EB5" w:rsidRDefault="00853A5D" w:rsidP="001639C6">
            <w:pPr>
              <w:widowControl/>
              <w:adjustRightInd w:val="0"/>
              <w:snapToGrid w:val="0"/>
              <w:spacing w:line="240" w:lineRule="exact"/>
              <w:ind w:left="17" w:right="17"/>
              <w:textAlignment w:val="center"/>
              <w:rPr>
                <w:rFonts w:ascii="方正书宋_GBK" w:hAnsi="方正书宋_GBK"/>
                <w:snapToGrid w:val="0"/>
                <w:kern w:val="0"/>
                <w:sz w:val="20"/>
              </w:rPr>
            </w:pPr>
            <w:r w:rsidRPr="003F5EB5">
              <w:rPr>
                <w:rFonts w:ascii="方正书宋_GBK" w:hAnsi="方正书宋_GBK" w:hint="eastAsia"/>
                <w:snapToGrid w:val="0"/>
                <w:kern w:val="0"/>
                <w:sz w:val="20"/>
              </w:rPr>
              <w:t>4.</w:t>
            </w:r>
            <w:r w:rsidRPr="003F5EB5">
              <w:rPr>
                <w:rFonts w:ascii="方正书宋_GBK" w:hAnsi="方正书宋_GBK" w:hint="eastAsia"/>
                <w:snapToGrid w:val="0"/>
                <w:kern w:val="0"/>
                <w:sz w:val="20"/>
              </w:rPr>
              <w:t>《民办非企业单位登记暂行办法》（民政部令第</w:t>
            </w:r>
            <w:r w:rsidRPr="003F5EB5">
              <w:rPr>
                <w:rFonts w:ascii="方正书宋_GBK" w:hAnsi="方正书宋_GBK" w:hint="eastAsia"/>
                <w:snapToGrid w:val="0"/>
                <w:kern w:val="0"/>
                <w:sz w:val="20"/>
              </w:rPr>
              <w:t>18</w:t>
            </w:r>
            <w:r w:rsidRPr="003F5EB5">
              <w:rPr>
                <w:rFonts w:ascii="方正书宋_GBK" w:hAnsi="方正书宋_GBK" w:hint="eastAsia"/>
                <w:snapToGrid w:val="0"/>
                <w:kern w:val="0"/>
                <w:sz w:val="20"/>
              </w:rPr>
              <w:t>号）第二十五条</w:t>
            </w:r>
            <w:r w:rsidRPr="003F5EB5">
              <w:rPr>
                <w:rFonts w:ascii="方正书宋_GBK" w:hAnsi="方正书宋_GBK" w:hint="eastAsia"/>
                <w:snapToGrid w:val="0"/>
                <w:kern w:val="0"/>
                <w:sz w:val="20"/>
              </w:rPr>
              <w:t xml:space="preserve"> </w:t>
            </w:r>
            <w:r w:rsidRPr="003F5EB5">
              <w:rPr>
                <w:rFonts w:ascii="方正书宋_GBK" w:hAnsi="方正书宋_GBK" w:hint="eastAsia"/>
                <w:snapToGrid w:val="0"/>
                <w:kern w:val="0"/>
                <w:sz w:val="20"/>
              </w:rPr>
              <w:t>民办非企业单位登记证书遗失的，应当及时在公开发行的报刊上声明作废，并到登记管理机关申请办理补发证书手续。</w:t>
            </w:r>
            <w:r w:rsidRPr="003F5EB5">
              <w:rPr>
                <w:rFonts w:ascii="方正书宋_GBK" w:hAnsi="方正书宋_GBK" w:hint="eastAsia"/>
                <w:snapToGrid w:val="0"/>
                <w:kern w:val="0"/>
                <w:sz w:val="20"/>
              </w:rPr>
              <w:t xml:space="preserve">  </w:t>
            </w:r>
            <w:r w:rsidRPr="003F5EB5">
              <w:rPr>
                <w:rFonts w:ascii="方正书宋_GBK" w:hAnsi="方正书宋_GBK" w:hint="eastAsia"/>
                <w:snapToGrid w:val="0"/>
                <w:kern w:val="0"/>
                <w:sz w:val="20"/>
              </w:rPr>
              <w:t>第二十六条</w:t>
            </w:r>
            <w:r w:rsidRPr="003F5EB5">
              <w:rPr>
                <w:rFonts w:ascii="方正书宋_GBK" w:hAnsi="方正书宋_GBK" w:hint="eastAsia"/>
                <w:snapToGrid w:val="0"/>
                <w:kern w:val="0"/>
                <w:sz w:val="20"/>
              </w:rPr>
              <w:t xml:space="preserve"> </w:t>
            </w:r>
            <w:r w:rsidRPr="003F5EB5">
              <w:rPr>
                <w:rFonts w:ascii="方正书宋_GBK" w:hAnsi="方正书宋_GBK" w:hint="eastAsia"/>
                <w:snapToGrid w:val="0"/>
                <w:kern w:val="0"/>
                <w:sz w:val="20"/>
              </w:rPr>
              <w:t>民办非企业单位申请补发登记证书，应当向登记管理机关提交下列文件：（一）补发登记证书申请书；（二）在报刊上刊登的原登记证书作废的声明。</w:t>
            </w:r>
          </w:p>
        </w:tc>
        <w:tc>
          <w:tcPr>
            <w:tcW w:w="709"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709"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992"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widowControl/>
              <w:adjustRightInd w:val="0"/>
              <w:snapToGrid w:val="0"/>
              <w:spacing w:line="300" w:lineRule="exact"/>
              <w:ind w:left="15" w:right="15"/>
              <w:jc w:val="center"/>
              <w:textAlignment w:val="center"/>
              <w:rPr>
                <w:rFonts w:ascii="Arial" w:hAnsi="Arial" w:cs="Arial"/>
                <w:snapToGrid w:val="0"/>
                <w:kern w:val="0"/>
                <w:sz w:val="21"/>
                <w:szCs w:val="21"/>
              </w:rPr>
            </w:pPr>
            <w:r w:rsidRPr="003F5EB5">
              <w:rPr>
                <w:rFonts w:ascii="Arial" w:hAnsi="Arial" w:cs="Arial" w:hint="eastAsia"/>
                <w:snapToGrid w:val="0"/>
                <w:kern w:val="0"/>
                <w:sz w:val="21"/>
                <w:szCs w:val="21"/>
              </w:rPr>
              <w:t>是</w:t>
            </w:r>
          </w:p>
        </w:tc>
        <w:tc>
          <w:tcPr>
            <w:tcW w:w="851"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否</w:t>
            </w:r>
          </w:p>
        </w:tc>
        <w:tc>
          <w:tcPr>
            <w:tcW w:w="708"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否</w:t>
            </w:r>
          </w:p>
        </w:tc>
        <w:tc>
          <w:tcPr>
            <w:tcW w:w="920" w:type="dxa"/>
            <w:tcBorders>
              <w:top w:val="single" w:sz="4" w:space="0" w:color="000000"/>
              <w:left w:val="nil"/>
              <w:bottom w:val="single" w:sz="4" w:space="0" w:color="000000"/>
              <w:right w:val="single" w:sz="4" w:space="0" w:color="000000"/>
            </w:tcBorders>
            <w:vAlign w:val="center"/>
          </w:tcPr>
          <w:p w:rsidR="00853A5D" w:rsidRPr="003F5EB5" w:rsidRDefault="00853A5D" w:rsidP="001639C6">
            <w:pPr>
              <w:adjustRightInd w:val="0"/>
              <w:snapToGrid w:val="0"/>
              <w:spacing w:line="300" w:lineRule="exact"/>
              <w:ind w:left="15" w:right="15"/>
              <w:jc w:val="center"/>
              <w:rPr>
                <w:rFonts w:ascii="宋体" w:hAnsi="宋体"/>
                <w:snapToGrid w:val="0"/>
                <w:kern w:val="0"/>
                <w:sz w:val="21"/>
                <w:szCs w:val="21"/>
              </w:rPr>
            </w:pPr>
            <w:r w:rsidRPr="003F5EB5">
              <w:rPr>
                <w:rFonts w:ascii="宋体" w:hAnsi="宋体" w:hint="eastAsia"/>
                <w:snapToGrid w:val="0"/>
                <w:kern w:val="0"/>
                <w:sz w:val="21"/>
                <w:szCs w:val="21"/>
              </w:rPr>
              <w:t>5</w:t>
            </w:r>
          </w:p>
        </w:tc>
      </w:tr>
    </w:tbl>
    <w:p w:rsidR="00853A5D" w:rsidRPr="00CE43C8" w:rsidRDefault="00853A5D" w:rsidP="00853A5D">
      <w:pPr>
        <w:widowControl/>
        <w:snapToGrid w:val="0"/>
        <w:spacing w:line="100" w:lineRule="exact"/>
        <w:ind w:leftChars="-4" w:left="-2" w:hangingChars="2" w:hanging="9"/>
        <w:rPr>
          <w:rFonts w:eastAsia="方正小标宋简体"/>
          <w:snapToGrid w:val="0"/>
          <w:kern w:val="0"/>
          <w:sz w:val="44"/>
          <w:szCs w:val="44"/>
        </w:rPr>
      </w:pPr>
    </w:p>
    <w:p w:rsidR="00853A5D" w:rsidRDefault="00853A5D" w:rsidP="00853A5D">
      <w:pPr>
        <w:overflowPunct w:val="0"/>
        <w:adjustRightInd w:val="0"/>
        <w:snapToGrid w:val="0"/>
        <w:spacing w:line="600" w:lineRule="exact"/>
        <w:rPr>
          <w:rFonts w:eastAsia="仿宋_GB2312"/>
          <w:bCs/>
          <w:snapToGrid w:val="0"/>
          <w:sz w:val="32"/>
          <w:szCs w:val="32"/>
        </w:rPr>
        <w:sectPr w:rsidR="00853A5D" w:rsidSect="003F5EB5">
          <w:footerReference w:type="even" r:id="rId7"/>
          <w:footerReference w:type="default" r:id="rId8"/>
          <w:pgSz w:w="16838" w:h="11906" w:orient="landscape" w:code="9"/>
          <w:pgMar w:top="1644" w:right="1985" w:bottom="1644" w:left="1985" w:header="851" w:footer="1351" w:gutter="0"/>
          <w:cols w:space="425"/>
          <w:docGrid w:type="lines" w:linePitch="381"/>
        </w:sectPr>
      </w:pPr>
    </w:p>
    <w:p w:rsidR="00853A5D" w:rsidRDefault="00853A5D" w:rsidP="00853A5D">
      <w:pPr>
        <w:overflowPunct w:val="0"/>
        <w:adjustRightInd w:val="0"/>
        <w:snapToGrid w:val="0"/>
        <w:spacing w:line="580" w:lineRule="exact"/>
        <w:rPr>
          <w:rFonts w:eastAsia="仿宋_GB2312" w:hint="eastAsia"/>
          <w:bCs/>
          <w:snapToGrid w:val="0"/>
          <w:sz w:val="32"/>
          <w:szCs w:val="32"/>
        </w:rPr>
      </w:pPr>
    </w:p>
    <w:p w:rsidR="00853A5D" w:rsidRDefault="00853A5D" w:rsidP="00853A5D">
      <w:pPr>
        <w:overflowPunct w:val="0"/>
        <w:adjustRightInd w:val="0"/>
        <w:snapToGrid w:val="0"/>
        <w:spacing w:line="580" w:lineRule="exact"/>
        <w:rPr>
          <w:rFonts w:eastAsia="仿宋_GB2312" w:hint="eastAsia"/>
          <w:bCs/>
          <w:snapToGrid w:val="0"/>
          <w:sz w:val="32"/>
          <w:szCs w:val="32"/>
        </w:rPr>
      </w:pPr>
    </w:p>
    <w:p w:rsidR="00853A5D" w:rsidRDefault="00853A5D" w:rsidP="00853A5D">
      <w:pPr>
        <w:overflowPunct w:val="0"/>
        <w:adjustRightInd w:val="0"/>
        <w:snapToGrid w:val="0"/>
        <w:spacing w:line="580" w:lineRule="exact"/>
        <w:rPr>
          <w:rFonts w:eastAsia="仿宋_GB2312" w:hint="eastAsia"/>
          <w:bCs/>
          <w:snapToGrid w:val="0"/>
          <w:sz w:val="32"/>
          <w:szCs w:val="32"/>
        </w:rPr>
      </w:pPr>
    </w:p>
    <w:p w:rsidR="00853A5D" w:rsidRDefault="00853A5D" w:rsidP="00853A5D">
      <w:pPr>
        <w:overflowPunct w:val="0"/>
        <w:adjustRightInd w:val="0"/>
        <w:snapToGrid w:val="0"/>
        <w:spacing w:line="580" w:lineRule="exact"/>
        <w:rPr>
          <w:rFonts w:eastAsia="仿宋_GB2312" w:hint="eastAsia"/>
          <w:bCs/>
          <w:snapToGrid w:val="0"/>
          <w:sz w:val="32"/>
          <w:szCs w:val="32"/>
        </w:rPr>
      </w:pPr>
    </w:p>
    <w:p w:rsidR="00853A5D" w:rsidRDefault="00853A5D" w:rsidP="00853A5D">
      <w:pPr>
        <w:overflowPunct w:val="0"/>
        <w:adjustRightInd w:val="0"/>
        <w:snapToGrid w:val="0"/>
        <w:spacing w:line="580" w:lineRule="exact"/>
        <w:rPr>
          <w:rFonts w:eastAsia="仿宋_GB2312" w:hint="eastAsia"/>
          <w:bCs/>
          <w:snapToGrid w:val="0"/>
          <w:sz w:val="32"/>
          <w:szCs w:val="32"/>
        </w:rPr>
      </w:pPr>
    </w:p>
    <w:p w:rsidR="00853A5D" w:rsidRDefault="00853A5D" w:rsidP="00853A5D">
      <w:pPr>
        <w:overflowPunct w:val="0"/>
        <w:adjustRightInd w:val="0"/>
        <w:snapToGrid w:val="0"/>
        <w:spacing w:line="580" w:lineRule="exact"/>
        <w:rPr>
          <w:rFonts w:eastAsia="仿宋_GB2312" w:hint="eastAsia"/>
          <w:bCs/>
          <w:snapToGrid w:val="0"/>
          <w:sz w:val="32"/>
          <w:szCs w:val="32"/>
        </w:rPr>
      </w:pPr>
    </w:p>
    <w:p w:rsidR="00853A5D" w:rsidRDefault="00853A5D" w:rsidP="00853A5D">
      <w:pPr>
        <w:overflowPunct w:val="0"/>
        <w:adjustRightInd w:val="0"/>
        <w:snapToGrid w:val="0"/>
        <w:spacing w:line="580" w:lineRule="exact"/>
        <w:rPr>
          <w:rFonts w:eastAsia="仿宋_GB2312" w:hint="eastAsia"/>
          <w:bCs/>
          <w:snapToGrid w:val="0"/>
          <w:sz w:val="32"/>
          <w:szCs w:val="32"/>
        </w:rPr>
      </w:pPr>
    </w:p>
    <w:p w:rsidR="00197126" w:rsidRDefault="00197126"/>
    <w:sectPr w:rsidR="00197126" w:rsidSect="00853A5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9E" w:rsidRDefault="009F609E" w:rsidP="00853A5D">
      <w:r>
        <w:separator/>
      </w:r>
    </w:p>
  </w:endnote>
  <w:endnote w:type="continuationSeparator" w:id="0">
    <w:p w:rsidR="009F609E" w:rsidRDefault="009F609E" w:rsidP="0085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D" w:rsidRPr="00A84C83" w:rsidRDefault="00853A5D" w:rsidP="00853A5D">
    <w:pPr>
      <w:pStyle w:val="a4"/>
      <w:framePr w:w="397" w:h="1701" w:hRule="exact" w:wrap="around" w:vAnchor="page" w:hAnchor="page" w:x="1248" w:y="1702"/>
      <w:ind w:rightChars="100" w:right="280"/>
      <w:jc w:val="center"/>
      <w:textDirection w:val="tbRl"/>
      <w:rPr>
        <w:rStyle w:val="a5"/>
        <w:rFonts w:ascii="宋体" w:hAnsi="宋体" w:hint="eastAsia"/>
        <w:sz w:val="28"/>
        <w:szCs w:val="28"/>
      </w:rPr>
    </w:pPr>
    <w:r w:rsidRPr="00A84C83">
      <w:rPr>
        <w:rStyle w:val="a5"/>
        <w:rFonts w:ascii="宋体" w:hAnsi="宋体" w:hint="eastAsia"/>
        <w:sz w:val="28"/>
        <w:szCs w:val="28"/>
      </w:rPr>
      <w:t>—</w:t>
    </w:r>
    <w:r w:rsidRPr="00A84C83">
      <w:rPr>
        <w:rStyle w:val="a5"/>
        <w:rFonts w:ascii="宋体" w:hAnsi="宋体" w:hint="eastAsia"/>
        <w:sz w:val="28"/>
        <w:szCs w:val="28"/>
      </w:rPr>
      <w:fldChar w:fldCharType="begin"/>
    </w:r>
    <w:r w:rsidRPr="00A84C83">
      <w:rPr>
        <w:rStyle w:val="a5"/>
        <w:rFonts w:ascii="宋体" w:hAnsi="宋体" w:hint="eastAsia"/>
        <w:sz w:val="28"/>
        <w:szCs w:val="28"/>
      </w:rPr>
      <w:instrText xml:space="preserve">PAGE  </w:instrText>
    </w:r>
    <w:r w:rsidRPr="00A84C83">
      <w:rPr>
        <w:rStyle w:val="a5"/>
        <w:rFonts w:ascii="宋体" w:hAnsi="宋体" w:hint="eastAsia"/>
        <w:sz w:val="28"/>
        <w:szCs w:val="28"/>
      </w:rPr>
      <w:fldChar w:fldCharType="separate"/>
    </w:r>
    <w:r>
      <w:rPr>
        <w:rStyle w:val="a5"/>
        <w:rFonts w:ascii="宋体" w:hAnsi="宋体"/>
        <w:noProof/>
        <w:sz w:val="28"/>
        <w:szCs w:val="28"/>
      </w:rPr>
      <w:t>4</w:t>
    </w:r>
    <w:r w:rsidRPr="00A84C83">
      <w:rPr>
        <w:rStyle w:val="a5"/>
        <w:rFonts w:ascii="宋体" w:hAnsi="宋体" w:hint="eastAsia"/>
        <w:sz w:val="28"/>
        <w:szCs w:val="28"/>
      </w:rPr>
      <w:fldChar w:fldCharType="end"/>
    </w:r>
    <w:r w:rsidRPr="00A84C83">
      <w:rPr>
        <w:rStyle w:val="a5"/>
        <w:rFonts w:ascii="宋体" w:hAnsi="宋体" w:hint="eastAsia"/>
        <w:sz w:val="28"/>
        <w:szCs w:val="28"/>
      </w:rPr>
      <w:t>—</w:t>
    </w:r>
  </w:p>
  <w:p w:rsidR="00853A5D" w:rsidRDefault="00853A5D" w:rsidP="003F5EB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5D" w:rsidRPr="00A84C83" w:rsidRDefault="00853A5D" w:rsidP="000F16AB">
    <w:pPr>
      <w:pStyle w:val="a4"/>
      <w:framePr w:w="397" w:h="1701" w:hRule="exact" w:wrap="around" w:vAnchor="page" w:hAnchor="page" w:x="1248" w:y="8619"/>
      <w:jc w:val="center"/>
      <w:textDirection w:val="tbRl"/>
      <w:rPr>
        <w:rStyle w:val="a5"/>
        <w:rFonts w:ascii="宋体" w:hAnsi="宋体" w:hint="eastAsia"/>
        <w:sz w:val="28"/>
        <w:szCs w:val="28"/>
      </w:rPr>
    </w:pPr>
    <w:r w:rsidRPr="00A84C83">
      <w:rPr>
        <w:rStyle w:val="a5"/>
        <w:rFonts w:ascii="宋体" w:hAnsi="宋体" w:hint="eastAsia"/>
        <w:sz w:val="28"/>
        <w:szCs w:val="28"/>
      </w:rPr>
      <w:t>—</w:t>
    </w:r>
    <w:r w:rsidRPr="00A84C83">
      <w:rPr>
        <w:rStyle w:val="a5"/>
        <w:rFonts w:ascii="宋体" w:hAnsi="宋体" w:hint="eastAsia"/>
        <w:sz w:val="28"/>
        <w:szCs w:val="28"/>
      </w:rPr>
      <w:fldChar w:fldCharType="begin"/>
    </w:r>
    <w:r w:rsidRPr="00A84C83">
      <w:rPr>
        <w:rStyle w:val="a5"/>
        <w:rFonts w:ascii="宋体" w:hAnsi="宋体" w:hint="eastAsia"/>
        <w:sz w:val="28"/>
        <w:szCs w:val="28"/>
      </w:rPr>
      <w:instrText xml:space="preserve">PAGE  </w:instrText>
    </w:r>
    <w:r w:rsidRPr="00A84C83">
      <w:rPr>
        <w:rStyle w:val="a5"/>
        <w:rFonts w:ascii="宋体" w:hAnsi="宋体" w:hint="eastAsia"/>
        <w:sz w:val="28"/>
        <w:szCs w:val="28"/>
      </w:rPr>
      <w:fldChar w:fldCharType="separate"/>
    </w:r>
    <w:r>
      <w:rPr>
        <w:rStyle w:val="a5"/>
        <w:rFonts w:ascii="宋体" w:hAnsi="宋体"/>
        <w:noProof/>
        <w:sz w:val="28"/>
        <w:szCs w:val="28"/>
      </w:rPr>
      <w:t>1</w:t>
    </w:r>
    <w:r w:rsidRPr="00A84C83">
      <w:rPr>
        <w:rStyle w:val="a5"/>
        <w:rFonts w:ascii="宋体" w:hAnsi="宋体" w:hint="eastAsia"/>
        <w:sz w:val="28"/>
        <w:szCs w:val="28"/>
      </w:rPr>
      <w:fldChar w:fldCharType="end"/>
    </w:r>
    <w:r w:rsidRPr="00A84C83">
      <w:rPr>
        <w:rStyle w:val="a5"/>
        <w:rFonts w:ascii="宋体" w:hAnsi="宋体" w:hint="eastAsia"/>
        <w:sz w:val="28"/>
        <w:szCs w:val="28"/>
      </w:rPr>
      <w:t>—</w:t>
    </w:r>
  </w:p>
  <w:p w:rsidR="00853A5D" w:rsidRDefault="00853A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9E" w:rsidRDefault="009F609E" w:rsidP="00853A5D">
      <w:r>
        <w:separator/>
      </w:r>
    </w:p>
  </w:footnote>
  <w:footnote w:type="continuationSeparator" w:id="0">
    <w:p w:rsidR="009F609E" w:rsidRDefault="009F609E" w:rsidP="00853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F0"/>
    <w:rsid w:val="000332F0"/>
    <w:rsid w:val="00197126"/>
    <w:rsid w:val="00853A5D"/>
    <w:rsid w:val="009F6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5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A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3A5D"/>
    <w:rPr>
      <w:sz w:val="18"/>
      <w:szCs w:val="18"/>
    </w:rPr>
  </w:style>
  <w:style w:type="paragraph" w:styleId="a4">
    <w:name w:val="footer"/>
    <w:basedOn w:val="a"/>
    <w:link w:val="Char0"/>
    <w:unhideWhenUsed/>
    <w:rsid w:val="00853A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53A5D"/>
    <w:rPr>
      <w:sz w:val="18"/>
      <w:szCs w:val="18"/>
    </w:rPr>
  </w:style>
  <w:style w:type="character" w:styleId="a5">
    <w:name w:val="page number"/>
    <w:basedOn w:val="a0"/>
    <w:rsid w:val="00853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5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A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3A5D"/>
    <w:rPr>
      <w:sz w:val="18"/>
      <w:szCs w:val="18"/>
    </w:rPr>
  </w:style>
  <w:style w:type="paragraph" w:styleId="a4">
    <w:name w:val="footer"/>
    <w:basedOn w:val="a"/>
    <w:link w:val="Char0"/>
    <w:unhideWhenUsed/>
    <w:rsid w:val="00853A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53A5D"/>
    <w:rPr>
      <w:sz w:val="18"/>
      <w:szCs w:val="18"/>
    </w:rPr>
  </w:style>
  <w:style w:type="character" w:styleId="a5">
    <w:name w:val="page number"/>
    <w:basedOn w:val="a0"/>
    <w:rsid w:val="0085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2019-12-02T02:27:00Z</dcterms:created>
  <dcterms:modified xsi:type="dcterms:W3CDTF">2019-12-02T02:27:00Z</dcterms:modified>
</cp:coreProperties>
</file>